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4A72" w14:textId="77777777" w:rsidR="007C59FD" w:rsidRDefault="007C59FD" w:rsidP="000645C3">
      <w:pPr>
        <w:widowControl w:val="0"/>
        <w:tabs>
          <w:tab w:val="center" w:pos="5370"/>
        </w:tabs>
        <w:autoSpaceDE w:val="0"/>
        <w:autoSpaceDN w:val="0"/>
        <w:adjustRightInd w:val="0"/>
        <w:spacing w:before="120"/>
        <w:jc w:val="center"/>
        <w:rPr>
          <w:b/>
          <w:bCs/>
          <w:color w:val="000000"/>
          <w:sz w:val="34"/>
          <w:szCs w:val="34"/>
        </w:rPr>
      </w:pPr>
      <w:r>
        <w:rPr>
          <w:b/>
          <w:bCs/>
          <w:color w:val="000000"/>
          <w:sz w:val="28"/>
          <w:szCs w:val="28"/>
        </w:rPr>
        <w:t>Commission on Accreditation in Physical Therapy Education</w:t>
      </w:r>
    </w:p>
    <w:p w14:paraId="7225CFE7" w14:textId="77777777" w:rsidR="007C59FD" w:rsidRDefault="007C59FD" w:rsidP="000645C3">
      <w:pPr>
        <w:widowControl w:val="0"/>
        <w:tabs>
          <w:tab w:val="center" w:pos="5400"/>
        </w:tabs>
        <w:autoSpaceDE w:val="0"/>
        <w:autoSpaceDN w:val="0"/>
        <w:adjustRightInd w:val="0"/>
        <w:jc w:val="center"/>
        <w:rPr>
          <w:b/>
          <w:bCs/>
          <w:color w:val="000000"/>
          <w:sz w:val="28"/>
          <w:szCs w:val="28"/>
        </w:rPr>
      </w:pPr>
      <w:r>
        <w:rPr>
          <w:b/>
          <w:bCs/>
          <w:color w:val="000000"/>
          <w:sz w:val="22"/>
          <w:szCs w:val="22"/>
        </w:rPr>
        <w:t>American Physical Therapy Association</w:t>
      </w:r>
    </w:p>
    <w:p w14:paraId="2FA5BE9D" w14:textId="77777777" w:rsidR="007C59FD" w:rsidRDefault="007C59FD" w:rsidP="000645C3">
      <w:pPr>
        <w:widowControl w:val="0"/>
        <w:tabs>
          <w:tab w:val="center" w:pos="5370"/>
        </w:tabs>
        <w:autoSpaceDE w:val="0"/>
        <w:autoSpaceDN w:val="0"/>
        <w:adjustRightInd w:val="0"/>
        <w:spacing w:before="50"/>
        <w:jc w:val="center"/>
        <w:rPr>
          <w:b/>
          <w:bCs/>
          <w:color w:val="000000"/>
          <w:sz w:val="39"/>
          <w:szCs w:val="39"/>
        </w:rPr>
      </w:pPr>
      <w:r>
        <w:rPr>
          <w:b/>
          <w:bCs/>
          <w:color w:val="000000"/>
          <w:sz w:val="32"/>
          <w:szCs w:val="32"/>
        </w:rPr>
        <w:t>SUMMARY OF ACTION</w:t>
      </w:r>
    </w:p>
    <w:p w14:paraId="048E63E2" w14:textId="77777777" w:rsidR="007C59FD" w:rsidRDefault="007C59FD" w:rsidP="00872C66">
      <w:pPr>
        <w:widowControl w:val="0"/>
        <w:tabs>
          <w:tab w:val="center" w:pos="5370"/>
        </w:tabs>
        <w:autoSpaceDE w:val="0"/>
        <w:autoSpaceDN w:val="0"/>
        <w:adjustRightInd w:val="0"/>
        <w:jc w:val="center"/>
        <w:rPr>
          <w:color w:val="000000"/>
          <w:sz w:val="22"/>
          <w:szCs w:val="22"/>
        </w:rPr>
      </w:pPr>
      <w:r w:rsidRPr="009A6D5D">
        <w:rPr>
          <w:noProof/>
          <w:color w:val="000000"/>
          <w:sz w:val="22"/>
          <w:szCs w:val="22"/>
        </w:rPr>
        <w:t>Physical Therapist Assistant Program</w:t>
      </w:r>
    </w:p>
    <w:p w14:paraId="659A7638" w14:textId="77777777" w:rsidR="007C59FD" w:rsidRDefault="007C59FD" w:rsidP="00872C66">
      <w:pPr>
        <w:widowControl w:val="0"/>
        <w:tabs>
          <w:tab w:val="center" w:pos="5370"/>
        </w:tabs>
        <w:autoSpaceDE w:val="0"/>
        <w:autoSpaceDN w:val="0"/>
        <w:adjustRightInd w:val="0"/>
        <w:jc w:val="center"/>
        <w:rPr>
          <w:sz w:val="22"/>
          <w:szCs w:val="22"/>
        </w:rPr>
      </w:pPr>
      <w:r w:rsidRPr="009A6D5D">
        <w:rPr>
          <w:noProof/>
          <w:color w:val="000000"/>
          <w:sz w:val="22"/>
          <w:szCs w:val="22"/>
        </w:rPr>
        <w:t>Middle Georgia State University</w:t>
      </w:r>
    </w:p>
    <w:p w14:paraId="71B6271F" w14:textId="77777777" w:rsidR="007C59FD" w:rsidRDefault="007C59FD" w:rsidP="00872C66">
      <w:pPr>
        <w:widowControl w:val="0"/>
        <w:tabs>
          <w:tab w:val="center" w:pos="5370"/>
        </w:tabs>
        <w:autoSpaceDE w:val="0"/>
        <w:autoSpaceDN w:val="0"/>
        <w:adjustRightInd w:val="0"/>
        <w:jc w:val="center"/>
        <w:rPr>
          <w:color w:val="000000"/>
          <w:sz w:val="22"/>
          <w:szCs w:val="22"/>
        </w:rPr>
      </w:pPr>
      <w:r w:rsidRPr="009A6D5D">
        <w:rPr>
          <w:noProof/>
          <w:color w:val="000000"/>
          <w:sz w:val="22"/>
          <w:szCs w:val="22"/>
        </w:rPr>
        <w:t>1900 Bellevue Road</w:t>
      </w:r>
    </w:p>
    <w:p w14:paraId="7407B5DD" w14:textId="77777777" w:rsidR="007C59FD" w:rsidRPr="005730B1" w:rsidRDefault="007C59FD" w:rsidP="00872C66">
      <w:pPr>
        <w:widowControl w:val="0"/>
        <w:tabs>
          <w:tab w:val="center" w:pos="5370"/>
        </w:tabs>
        <w:autoSpaceDE w:val="0"/>
        <w:autoSpaceDN w:val="0"/>
        <w:adjustRightInd w:val="0"/>
        <w:jc w:val="center"/>
        <w:rPr>
          <w:color w:val="000000"/>
          <w:sz w:val="22"/>
          <w:szCs w:val="22"/>
        </w:rPr>
      </w:pPr>
      <w:r w:rsidRPr="009A6D5D">
        <w:rPr>
          <w:noProof/>
          <w:color w:val="000000"/>
          <w:sz w:val="22"/>
          <w:szCs w:val="22"/>
        </w:rPr>
        <w:t>Dublin</w:t>
      </w:r>
      <w:r>
        <w:rPr>
          <w:color w:val="000000"/>
          <w:sz w:val="22"/>
          <w:szCs w:val="22"/>
        </w:rPr>
        <w:t xml:space="preserve">, </w:t>
      </w:r>
      <w:r w:rsidRPr="009A6D5D">
        <w:rPr>
          <w:noProof/>
          <w:color w:val="000000"/>
          <w:sz w:val="22"/>
          <w:szCs w:val="22"/>
        </w:rPr>
        <w:t>GA</w:t>
      </w:r>
      <w:r>
        <w:rPr>
          <w:color w:val="000000"/>
          <w:sz w:val="22"/>
          <w:szCs w:val="22"/>
        </w:rPr>
        <w:t xml:space="preserve">  </w:t>
      </w:r>
      <w:r w:rsidRPr="009A6D5D">
        <w:rPr>
          <w:noProof/>
          <w:color w:val="000000"/>
          <w:sz w:val="22"/>
          <w:szCs w:val="22"/>
        </w:rPr>
        <w:t>31021</w:t>
      </w:r>
    </w:p>
    <w:p w14:paraId="66D8C4D0" w14:textId="37490EBA" w:rsidR="007C59FD" w:rsidRPr="00A01A76" w:rsidRDefault="007C59FD" w:rsidP="00872C66">
      <w:pPr>
        <w:widowControl w:val="0"/>
        <w:tabs>
          <w:tab w:val="left" w:pos="360"/>
        </w:tabs>
        <w:autoSpaceDE w:val="0"/>
        <w:autoSpaceDN w:val="0"/>
        <w:adjustRightInd w:val="0"/>
        <w:spacing w:before="293"/>
        <w:rPr>
          <w:color w:val="000000"/>
          <w:sz w:val="22"/>
          <w:szCs w:val="22"/>
        </w:rPr>
      </w:pPr>
      <w:r w:rsidRPr="00A01A76">
        <w:rPr>
          <w:color w:val="000000"/>
          <w:sz w:val="22"/>
          <w:szCs w:val="22"/>
        </w:rPr>
        <w:t xml:space="preserve">On </w:t>
      </w:r>
      <w:r>
        <w:rPr>
          <w:noProof/>
          <w:color w:val="000000"/>
          <w:sz w:val="22"/>
          <w:szCs w:val="22"/>
        </w:rPr>
        <w:t>April 29, 2026</w:t>
      </w:r>
      <w:r w:rsidRPr="00A01A76">
        <w:rPr>
          <w:color w:val="000000"/>
          <w:sz w:val="22"/>
          <w:szCs w:val="22"/>
        </w:rPr>
        <w:t xml:space="preserve">, the Commission on Accreditation in Physical Therapy Education made the following decision regarding the </w:t>
      </w:r>
      <w:r>
        <w:rPr>
          <w:color w:val="000000"/>
          <w:sz w:val="22"/>
          <w:szCs w:val="22"/>
        </w:rPr>
        <w:t>physical therapy</w:t>
      </w:r>
      <w:r w:rsidRPr="00A01A76">
        <w:rPr>
          <w:color w:val="000000"/>
          <w:sz w:val="22"/>
          <w:szCs w:val="22"/>
        </w:rPr>
        <w:t xml:space="preserve"> </w:t>
      </w:r>
      <w:r w:rsidR="00984610">
        <w:rPr>
          <w:color w:val="000000"/>
          <w:sz w:val="22"/>
          <w:szCs w:val="22"/>
        </w:rPr>
        <w:t xml:space="preserve">assistant </w:t>
      </w:r>
      <w:r w:rsidRPr="00A01A76">
        <w:rPr>
          <w:color w:val="000000"/>
          <w:sz w:val="22"/>
          <w:szCs w:val="22"/>
        </w:rPr>
        <w:t xml:space="preserve">education program at </w:t>
      </w:r>
      <w:r w:rsidRPr="009A6D5D">
        <w:rPr>
          <w:noProof/>
          <w:sz w:val="22"/>
          <w:szCs w:val="22"/>
        </w:rPr>
        <w:t>Middle Georgia State University</w:t>
      </w:r>
      <w:r w:rsidRPr="00A01A76">
        <w:rPr>
          <w:color w:val="000000"/>
          <w:sz w:val="22"/>
          <w:szCs w:val="22"/>
        </w:rPr>
        <w:t>.</w:t>
      </w:r>
    </w:p>
    <w:p w14:paraId="25033E33" w14:textId="77777777" w:rsidR="007C59FD" w:rsidRPr="00482E8B" w:rsidRDefault="007C59FD" w:rsidP="003C054D">
      <w:pPr>
        <w:widowControl w:val="0"/>
        <w:tabs>
          <w:tab w:val="left" w:pos="360"/>
        </w:tabs>
        <w:autoSpaceDE w:val="0"/>
        <w:autoSpaceDN w:val="0"/>
        <w:adjustRightInd w:val="0"/>
        <w:ind w:right="-360"/>
        <w:rPr>
          <w:color w:val="000000"/>
          <w:sz w:val="22"/>
          <w:szCs w:val="22"/>
        </w:rPr>
      </w:pPr>
    </w:p>
    <w:tbl>
      <w:tblPr>
        <w:tblpPr w:leftFromText="180" w:rightFromText="180" w:vertAnchor="text" w:tblpY="1"/>
        <w:tblOverlap w:val="never"/>
        <w:tblW w:w="0" w:type="auto"/>
        <w:tblLook w:val="04A0" w:firstRow="1" w:lastRow="0" w:firstColumn="1" w:lastColumn="0" w:noHBand="0" w:noVBand="1"/>
      </w:tblPr>
      <w:tblGrid>
        <w:gridCol w:w="2448"/>
        <w:gridCol w:w="6498"/>
      </w:tblGrid>
      <w:tr w:rsidR="007C59FD" w:rsidRPr="00285A5E" w14:paraId="54A47467" w14:textId="77777777" w:rsidTr="182D70EB">
        <w:tc>
          <w:tcPr>
            <w:tcW w:w="2448" w:type="dxa"/>
          </w:tcPr>
          <w:p w14:paraId="0875EDD1" w14:textId="77777777" w:rsidR="007C59FD" w:rsidRPr="00285A5E" w:rsidRDefault="007C59FD" w:rsidP="00D71455">
            <w:pPr>
              <w:widowControl w:val="0"/>
              <w:autoSpaceDE w:val="0"/>
              <w:autoSpaceDN w:val="0"/>
              <w:adjustRightInd w:val="0"/>
              <w:spacing w:before="50"/>
              <w:ind w:right="88"/>
              <w:rPr>
                <w:b/>
                <w:bCs/>
                <w:color w:val="000000"/>
                <w:sz w:val="22"/>
                <w:szCs w:val="22"/>
              </w:rPr>
            </w:pPr>
            <w:r w:rsidRPr="00285A5E">
              <w:rPr>
                <w:b/>
                <w:bCs/>
                <w:color w:val="000000"/>
                <w:sz w:val="22"/>
                <w:szCs w:val="22"/>
              </w:rPr>
              <w:t>Action Taken:</w:t>
            </w:r>
          </w:p>
        </w:tc>
        <w:tc>
          <w:tcPr>
            <w:tcW w:w="6498" w:type="dxa"/>
          </w:tcPr>
          <w:p w14:paraId="2F3122C0" w14:textId="77777777" w:rsidR="007C59FD" w:rsidRDefault="007C59FD" w:rsidP="00D71455">
            <w:pPr>
              <w:widowControl w:val="0"/>
              <w:tabs>
                <w:tab w:val="right" w:pos="2760"/>
                <w:tab w:val="left" w:pos="2880"/>
              </w:tabs>
              <w:autoSpaceDE w:val="0"/>
              <w:autoSpaceDN w:val="0"/>
              <w:adjustRightInd w:val="0"/>
              <w:spacing w:before="50"/>
              <w:ind w:right="-360"/>
              <w:rPr>
                <w:b/>
                <w:color w:val="000000"/>
                <w:sz w:val="22"/>
                <w:szCs w:val="22"/>
              </w:rPr>
            </w:pPr>
            <w:r w:rsidRPr="00285A5E">
              <w:rPr>
                <w:color w:val="000000"/>
                <w:sz w:val="22"/>
                <w:szCs w:val="22"/>
              </w:rPr>
              <w:t xml:space="preserve">Grant </w:t>
            </w:r>
            <w:r w:rsidRPr="00285A5E">
              <w:rPr>
                <w:b/>
                <w:color w:val="000000"/>
                <w:sz w:val="22"/>
                <w:szCs w:val="22"/>
              </w:rPr>
              <w:t>CANDIDATE FOR ACCREDITATION</w:t>
            </w:r>
          </w:p>
          <w:p w14:paraId="0B0EDF98" w14:textId="77777777" w:rsidR="007C59FD" w:rsidRPr="00285A5E" w:rsidRDefault="007C59FD" w:rsidP="00D71455">
            <w:pPr>
              <w:widowControl w:val="0"/>
              <w:tabs>
                <w:tab w:val="right" w:pos="2760"/>
                <w:tab w:val="left" w:pos="2880"/>
              </w:tabs>
              <w:autoSpaceDE w:val="0"/>
              <w:autoSpaceDN w:val="0"/>
              <w:adjustRightInd w:val="0"/>
              <w:spacing w:before="50"/>
              <w:ind w:right="-360"/>
              <w:rPr>
                <w:b/>
                <w:bCs/>
                <w:color w:val="000000"/>
                <w:sz w:val="22"/>
                <w:szCs w:val="22"/>
              </w:rPr>
            </w:pPr>
          </w:p>
        </w:tc>
      </w:tr>
      <w:tr w:rsidR="007C59FD" w:rsidRPr="00285A5E" w14:paraId="72893943" w14:textId="77777777" w:rsidTr="182D70EB">
        <w:tc>
          <w:tcPr>
            <w:tcW w:w="2448" w:type="dxa"/>
          </w:tcPr>
          <w:p w14:paraId="4412775F" w14:textId="77777777" w:rsidR="007C59FD" w:rsidRPr="00285A5E" w:rsidRDefault="007C59FD" w:rsidP="00D71455">
            <w:pPr>
              <w:widowControl w:val="0"/>
              <w:autoSpaceDE w:val="0"/>
              <w:autoSpaceDN w:val="0"/>
              <w:adjustRightInd w:val="0"/>
              <w:spacing w:before="50"/>
              <w:ind w:right="88"/>
              <w:rPr>
                <w:b/>
                <w:bCs/>
                <w:color w:val="000000"/>
                <w:sz w:val="22"/>
                <w:szCs w:val="22"/>
              </w:rPr>
            </w:pPr>
            <w:r w:rsidRPr="00285A5E">
              <w:rPr>
                <w:b/>
                <w:bCs/>
                <w:color w:val="000000"/>
                <w:sz w:val="22"/>
                <w:szCs w:val="22"/>
              </w:rPr>
              <w:t>Effective Date:</w:t>
            </w:r>
          </w:p>
        </w:tc>
        <w:tc>
          <w:tcPr>
            <w:tcW w:w="6498" w:type="dxa"/>
          </w:tcPr>
          <w:p w14:paraId="137A5D31" w14:textId="77777777" w:rsidR="007C59FD" w:rsidRDefault="007C59FD" w:rsidP="00D71455">
            <w:pPr>
              <w:widowControl w:val="0"/>
              <w:tabs>
                <w:tab w:val="right" w:pos="2760"/>
                <w:tab w:val="left" w:pos="2880"/>
              </w:tabs>
              <w:autoSpaceDE w:val="0"/>
              <w:autoSpaceDN w:val="0"/>
              <w:adjustRightInd w:val="0"/>
              <w:spacing w:before="50"/>
              <w:ind w:right="-360"/>
              <w:rPr>
                <w:color w:val="000000"/>
                <w:sz w:val="22"/>
                <w:szCs w:val="22"/>
              </w:rPr>
            </w:pPr>
            <w:r>
              <w:rPr>
                <w:noProof/>
                <w:color w:val="000000"/>
                <w:sz w:val="22"/>
                <w:szCs w:val="22"/>
              </w:rPr>
              <w:t>April 29, 2026</w:t>
            </w:r>
          </w:p>
          <w:p w14:paraId="5855E6EF" w14:textId="77777777" w:rsidR="007C59FD" w:rsidRPr="00285A5E" w:rsidRDefault="007C59FD" w:rsidP="00D71455">
            <w:pPr>
              <w:widowControl w:val="0"/>
              <w:tabs>
                <w:tab w:val="right" w:pos="2760"/>
                <w:tab w:val="left" w:pos="2880"/>
              </w:tabs>
              <w:autoSpaceDE w:val="0"/>
              <w:autoSpaceDN w:val="0"/>
              <w:adjustRightInd w:val="0"/>
              <w:spacing w:before="50"/>
              <w:ind w:right="-360"/>
              <w:rPr>
                <w:b/>
                <w:bCs/>
                <w:color w:val="000000"/>
                <w:sz w:val="22"/>
                <w:szCs w:val="22"/>
              </w:rPr>
            </w:pPr>
          </w:p>
        </w:tc>
      </w:tr>
      <w:tr w:rsidR="007C59FD" w:rsidRPr="00285A5E" w14:paraId="40518608" w14:textId="77777777" w:rsidTr="182D70EB">
        <w:tc>
          <w:tcPr>
            <w:tcW w:w="2448" w:type="dxa"/>
          </w:tcPr>
          <w:p w14:paraId="1566A266" w14:textId="77777777" w:rsidR="007C59FD" w:rsidRPr="00285A5E" w:rsidRDefault="007C59FD" w:rsidP="00D71455">
            <w:pPr>
              <w:widowControl w:val="0"/>
              <w:autoSpaceDE w:val="0"/>
              <w:autoSpaceDN w:val="0"/>
              <w:adjustRightInd w:val="0"/>
              <w:spacing w:before="120"/>
              <w:ind w:right="88"/>
              <w:rPr>
                <w:color w:val="000000"/>
                <w:sz w:val="22"/>
                <w:szCs w:val="22"/>
              </w:rPr>
            </w:pPr>
            <w:r w:rsidRPr="00285A5E">
              <w:rPr>
                <w:b/>
                <w:bCs/>
                <w:color w:val="000000"/>
                <w:sz w:val="22"/>
                <w:szCs w:val="22"/>
              </w:rPr>
              <w:t>Information Used to</w:t>
            </w:r>
          </w:p>
          <w:p w14:paraId="1D70DBA1" w14:textId="77777777" w:rsidR="007C59FD" w:rsidRPr="00285A5E" w:rsidRDefault="007C59FD" w:rsidP="00D71455">
            <w:pPr>
              <w:widowControl w:val="0"/>
              <w:autoSpaceDE w:val="0"/>
              <w:autoSpaceDN w:val="0"/>
              <w:adjustRightInd w:val="0"/>
              <w:spacing w:before="50"/>
              <w:ind w:right="88"/>
              <w:rPr>
                <w:b/>
                <w:bCs/>
                <w:color w:val="000000"/>
                <w:sz w:val="22"/>
                <w:szCs w:val="22"/>
              </w:rPr>
            </w:pPr>
            <w:r w:rsidRPr="00285A5E">
              <w:rPr>
                <w:b/>
                <w:bCs/>
                <w:color w:val="000000"/>
                <w:sz w:val="22"/>
                <w:szCs w:val="22"/>
              </w:rPr>
              <w:t>Make Decisions:</w:t>
            </w:r>
          </w:p>
        </w:tc>
        <w:tc>
          <w:tcPr>
            <w:tcW w:w="6498" w:type="dxa"/>
          </w:tcPr>
          <w:p w14:paraId="0DA6684A" w14:textId="77777777" w:rsidR="007C59FD" w:rsidRPr="00285A5E" w:rsidRDefault="007C59FD" w:rsidP="00D71455">
            <w:pPr>
              <w:widowControl w:val="0"/>
              <w:tabs>
                <w:tab w:val="right" w:pos="2760"/>
                <w:tab w:val="left" w:pos="2880"/>
              </w:tabs>
              <w:autoSpaceDE w:val="0"/>
              <w:autoSpaceDN w:val="0"/>
              <w:adjustRightInd w:val="0"/>
              <w:ind w:right="-360"/>
              <w:rPr>
                <w:color w:val="000000"/>
                <w:sz w:val="22"/>
                <w:szCs w:val="22"/>
              </w:rPr>
            </w:pPr>
            <w:r w:rsidRPr="00285A5E">
              <w:rPr>
                <w:color w:val="000000"/>
                <w:sz w:val="22"/>
                <w:szCs w:val="22"/>
              </w:rPr>
              <w:t>Application for Candidacy</w:t>
            </w:r>
          </w:p>
          <w:p w14:paraId="43FB8638" w14:textId="77777777" w:rsidR="007C59FD" w:rsidRPr="006E73CB" w:rsidRDefault="007C59FD" w:rsidP="182D70EB">
            <w:pPr>
              <w:widowControl w:val="0"/>
              <w:tabs>
                <w:tab w:val="right" w:pos="2760"/>
                <w:tab w:val="left" w:pos="2880"/>
              </w:tabs>
              <w:autoSpaceDE w:val="0"/>
              <w:autoSpaceDN w:val="0"/>
              <w:adjustRightInd w:val="0"/>
              <w:ind w:right="-360"/>
              <w:rPr>
                <w:color w:val="000000"/>
                <w:sz w:val="22"/>
                <w:szCs w:val="22"/>
              </w:rPr>
            </w:pPr>
            <w:r w:rsidRPr="006E73CB">
              <w:rPr>
                <w:color w:val="000000"/>
                <w:sz w:val="22"/>
                <w:szCs w:val="22"/>
              </w:rPr>
              <w:t>Program Review Report with Institution Response</w:t>
            </w:r>
          </w:p>
          <w:p w14:paraId="2358FA0C" w14:textId="77777777" w:rsidR="007C59FD" w:rsidRPr="00710A81" w:rsidRDefault="007C59FD" w:rsidP="00D71455">
            <w:pPr>
              <w:widowControl w:val="0"/>
              <w:tabs>
                <w:tab w:val="right" w:pos="2760"/>
                <w:tab w:val="left" w:pos="2880"/>
              </w:tabs>
              <w:autoSpaceDE w:val="0"/>
              <w:autoSpaceDN w:val="0"/>
              <w:adjustRightInd w:val="0"/>
              <w:rPr>
                <w:color w:val="000000"/>
                <w:sz w:val="22"/>
                <w:szCs w:val="22"/>
              </w:rPr>
            </w:pPr>
            <w:r w:rsidRPr="00710A81">
              <w:rPr>
                <w:color w:val="000000"/>
                <w:sz w:val="22"/>
                <w:szCs w:val="22"/>
              </w:rPr>
              <w:t>Comments from the Program Director</w:t>
            </w:r>
          </w:p>
          <w:p w14:paraId="277D60D3" w14:textId="3A70FAB2" w:rsidR="007C59FD" w:rsidRPr="00285A5E" w:rsidRDefault="007C59FD" w:rsidP="00D71455">
            <w:pPr>
              <w:widowControl w:val="0"/>
              <w:tabs>
                <w:tab w:val="right" w:pos="2760"/>
                <w:tab w:val="left" w:pos="2880"/>
              </w:tabs>
              <w:autoSpaceDE w:val="0"/>
              <w:autoSpaceDN w:val="0"/>
              <w:adjustRightInd w:val="0"/>
              <w:ind w:right="-360"/>
              <w:rPr>
                <w:color w:val="000000"/>
                <w:sz w:val="22"/>
                <w:szCs w:val="22"/>
              </w:rPr>
            </w:pPr>
            <w:r w:rsidRPr="00710A81">
              <w:rPr>
                <w:color w:val="000000"/>
                <w:sz w:val="22"/>
                <w:szCs w:val="22"/>
              </w:rPr>
              <w:t>Comments from the Program Review Team</w:t>
            </w:r>
            <w:r>
              <w:rPr>
                <w:color w:val="000000"/>
                <w:sz w:val="22"/>
                <w:szCs w:val="22"/>
                <w:highlight w:val="yellow"/>
              </w:rPr>
              <w:br/>
            </w:r>
          </w:p>
          <w:p w14:paraId="0FF8368D" w14:textId="77777777" w:rsidR="007C59FD" w:rsidRPr="00285A5E" w:rsidRDefault="007C59FD" w:rsidP="00D71455">
            <w:pPr>
              <w:widowControl w:val="0"/>
              <w:tabs>
                <w:tab w:val="right" w:pos="2760"/>
                <w:tab w:val="left" w:pos="2880"/>
              </w:tabs>
              <w:autoSpaceDE w:val="0"/>
              <w:autoSpaceDN w:val="0"/>
              <w:adjustRightInd w:val="0"/>
              <w:spacing w:before="50"/>
              <w:ind w:right="-360"/>
              <w:rPr>
                <w:b/>
                <w:bCs/>
                <w:color w:val="000000"/>
                <w:sz w:val="22"/>
                <w:szCs w:val="22"/>
              </w:rPr>
            </w:pPr>
          </w:p>
        </w:tc>
      </w:tr>
      <w:tr w:rsidR="007C59FD" w:rsidRPr="00285A5E" w14:paraId="43CE1E83" w14:textId="77777777" w:rsidTr="182D70EB">
        <w:tc>
          <w:tcPr>
            <w:tcW w:w="2448" w:type="dxa"/>
          </w:tcPr>
          <w:p w14:paraId="128FAD56" w14:textId="77777777" w:rsidR="007C59FD" w:rsidRPr="00285A5E" w:rsidRDefault="007C59FD" w:rsidP="00D71455">
            <w:pPr>
              <w:widowControl w:val="0"/>
              <w:autoSpaceDE w:val="0"/>
              <w:autoSpaceDN w:val="0"/>
              <w:adjustRightInd w:val="0"/>
              <w:spacing w:before="50"/>
              <w:ind w:right="88"/>
              <w:rPr>
                <w:b/>
                <w:bCs/>
                <w:color w:val="000000"/>
                <w:sz w:val="22"/>
                <w:szCs w:val="22"/>
              </w:rPr>
            </w:pPr>
            <w:r w:rsidRPr="00285A5E">
              <w:rPr>
                <w:b/>
                <w:bCs/>
                <w:color w:val="000000"/>
                <w:sz w:val="22"/>
                <w:szCs w:val="22"/>
              </w:rPr>
              <w:t>Reason for Decision:</w:t>
            </w:r>
          </w:p>
        </w:tc>
        <w:tc>
          <w:tcPr>
            <w:tcW w:w="6498" w:type="dxa"/>
          </w:tcPr>
          <w:p w14:paraId="2CF97A36" w14:textId="77777777" w:rsidR="007C59FD" w:rsidRDefault="007C59FD" w:rsidP="00D71455">
            <w:pPr>
              <w:widowControl w:val="0"/>
              <w:tabs>
                <w:tab w:val="right" w:pos="2700"/>
              </w:tabs>
              <w:autoSpaceDE w:val="0"/>
              <w:autoSpaceDN w:val="0"/>
              <w:adjustRightInd w:val="0"/>
              <w:ind w:left="72" w:hanging="14"/>
              <w:rPr>
                <w:color w:val="000000"/>
                <w:sz w:val="22"/>
                <w:szCs w:val="22"/>
              </w:rPr>
            </w:pPr>
            <w:r w:rsidRPr="00285A5E">
              <w:rPr>
                <w:color w:val="000000"/>
                <w:sz w:val="22"/>
                <w:szCs w:val="22"/>
              </w:rPr>
              <w:t xml:space="preserve">The Commission's decision to grant Candidate for Accreditation status is based on the program's demonstration of satisfactory progress, to date, toward achieving compliance with the </w:t>
            </w:r>
            <w:r>
              <w:rPr>
                <w:color w:val="000000"/>
                <w:sz w:val="22"/>
                <w:szCs w:val="22"/>
              </w:rPr>
              <w:t>standards and required elements</w:t>
            </w:r>
            <w:r w:rsidRPr="00285A5E">
              <w:rPr>
                <w:color w:val="000000"/>
                <w:sz w:val="22"/>
                <w:szCs w:val="22"/>
              </w:rPr>
              <w:t xml:space="preserve">.  </w:t>
            </w:r>
          </w:p>
          <w:p w14:paraId="79D22568" w14:textId="77777777" w:rsidR="007C59FD" w:rsidRPr="00285A5E" w:rsidRDefault="007C59FD" w:rsidP="00D71455">
            <w:pPr>
              <w:widowControl w:val="0"/>
              <w:tabs>
                <w:tab w:val="right" w:pos="2700"/>
              </w:tabs>
              <w:autoSpaceDE w:val="0"/>
              <w:autoSpaceDN w:val="0"/>
              <w:adjustRightInd w:val="0"/>
              <w:ind w:left="72" w:hanging="14"/>
              <w:rPr>
                <w:color w:val="000000"/>
                <w:sz w:val="12"/>
                <w:szCs w:val="12"/>
              </w:rPr>
            </w:pPr>
          </w:p>
          <w:p w14:paraId="0DF2050A" w14:textId="77777777" w:rsidR="007C59FD" w:rsidRDefault="007C59FD" w:rsidP="00D71455">
            <w:pPr>
              <w:widowControl w:val="0"/>
              <w:tabs>
                <w:tab w:val="right" w:pos="2700"/>
              </w:tabs>
              <w:autoSpaceDE w:val="0"/>
              <w:autoSpaceDN w:val="0"/>
              <w:adjustRightInd w:val="0"/>
              <w:ind w:left="72" w:hanging="14"/>
              <w:rPr>
                <w:sz w:val="22"/>
                <w:szCs w:val="22"/>
              </w:rPr>
            </w:pPr>
            <w:r>
              <w:rPr>
                <w:sz w:val="22"/>
                <w:szCs w:val="22"/>
              </w:rPr>
              <w:t>At this time, t</w:t>
            </w:r>
            <w:r w:rsidRPr="00703EA4">
              <w:rPr>
                <w:sz w:val="22"/>
                <w:szCs w:val="22"/>
              </w:rPr>
              <w:t xml:space="preserve">he program was judged as demonstrating satisfactory progress toward compliance with </w:t>
            </w:r>
            <w:r>
              <w:rPr>
                <w:sz w:val="22"/>
                <w:szCs w:val="22"/>
              </w:rPr>
              <w:t>all required elements.</w:t>
            </w:r>
          </w:p>
          <w:p w14:paraId="18B806A9" w14:textId="77777777" w:rsidR="007C59FD" w:rsidRPr="00285A5E" w:rsidRDefault="007C59FD" w:rsidP="00D71455">
            <w:pPr>
              <w:widowControl w:val="0"/>
              <w:tabs>
                <w:tab w:val="right" w:pos="2700"/>
              </w:tabs>
              <w:autoSpaceDE w:val="0"/>
              <w:autoSpaceDN w:val="0"/>
              <w:adjustRightInd w:val="0"/>
              <w:ind w:left="72" w:hanging="14"/>
              <w:rPr>
                <w:color w:val="000000"/>
                <w:sz w:val="12"/>
                <w:szCs w:val="12"/>
              </w:rPr>
            </w:pPr>
          </w:p>
          <w:p w14:paraId="66E43372" w14:textId="77777777" w:rsidR="007C59FD" w:rsidRPr="00285A5E" w:rsidRDefault="007C59FD" w:rsidP="00D71455">
            <w:pPr>
              <w:widowControl w:val="0"/>
              <w:tabs>
                <w:tab w:val="right" w:pos="2700"/>
              </w:tabs>
              <w:autoSpaceDE w:val="0"/>
              <w:autoSpaceDN w:val="0"/>
              <w:adjustRightInd w:val="0"/>
              <w:ind w:left="72" w:hanging="14"/>
              <w:rPr>
                <w:color w:val="000000"/>
                <w:sz w:val="12"/>
                <w:szCs w:val="12"/>
              </w:rPr>
            </w:pPr>
            <w:r>
              <w:rPr>
                <w:color w:val="000000"/>
                <w:sz w:val="22"/>
                <w:szCs w:val="22"/>
              </w:rPr>
              <w:t>C</w:t>
            </w:r>
            <w:r w:rsidRPr="00285A5E">
              <w:rPr>
                <w:color w:val="000000"/>
                <w:sz w:val="22"/>
                <w:szCs w:val="22"/>
              </w:rPr>
              <w:t xml:space="preserve">ompliance with </w:t>
            </w:r>
            <w:r w:rsidRPr="00703EA4">
              <w:rPr>
                <w:b/>
                <w:color w:val="000000"/>
                <w:sz w:val="22"/>
                <w:szCs w:val="22"/>
              </w:rPr>
              <w:t>all</w:t>
            </w:r>
            <w:r w:rsidRPr="00285A5E">
              <w:rPr>
                <w:color w:val="000000"/>
                <w:sz w:val="22"/>
                <w:szCs w:val="22"/>
              </w:rPr>
              <w:t xml:space="preserve"> of the </w:t>
            </w:r>
            <w:r>
              <w:rPr>
                <w:color w:val="000000"/>
                <w:sz w:val="22"/>
                <w:szCs w:val="22"/>
              </w:rPr>
              <w:t>standards and required elements</w:t>
            </w:r>
            <w:r w:rsidRPr="00285A5E">
              <w:rPr>
                <w:color w:val="000000"/>
                <w:sz w:val="22"/>
                <w:szCs w:val="22"/>
              </w:rPr>
              <w:t xml:space="preserve"> must be appropriately documented in the Self-study Report. </w:t>
            </w:r>
          </w:p>
          <w:p w14:paraId="5B968324" w14:textId="77777777" w:rsidR="007C59FD" w:rsidRPr="00285A5E" w:rsidRDefault="007C59FD" w:rsidP="00D71455">
            <w:pPr>
              <w:widowControl w:val="0"/>
              <w:tabs>
                <w:tab w:val="right" w:pos="2700"/>
              </w:tabs>
              <w:autoSpaceDE w:val="0"/>
              <w:autoSpaceDN w:val="0"/>
              <w:adjustRightInd w:val="0"/>
              <w:ind w:left="72" w:hanging="14"/>
              <w:rPr>
                <w:color w:val="000000"/>
                <w:sz w:val="12"/>
                <w:szCs w:val="12"/>
              </w:rPr>
            </w:pPr>
          </w:p>
          <w:p w14:paraId="3831D70B" w14:textId="77777777" w:rsidR="007C59FD" w:rsidRPr="00285A5E" w:rsidRDefault="007C59FD" w:rsidP="00D71455">
            <w:pPr>
              <w:widowControl w:val="0"/>
              <w:tabs>
                <w:tab w:val="right" w:pos="2700"/>
              </w:tabs>
              <w:autoSpaceDE w:val="0"/>
              <w:autoSpaceDN w:val="0"/>
              <w:adjustRightInd w:val="0"/>
              <w:ind w:left="72" w:hanging="14"/>
              <w:rPr>
                <w:color w:val="000000"/>
                <w:sz w:val="22"/>
                <w:szCs w:val="12"/>
              </w:rPr>
            </w:pPr>
            <w:r>
              <w:rPr>
                <w:color w:val="000000"/>
                <w:sz w:val="22"/>
                <w:szCs w:val="12"/>
              </w:rPr>
              <w:t>Candidate</w:t>
            </w:r>
            <w:r w:rsidRPr="00285A5E">
              <w:rPr>
                <w:color w:val="000000"/>
                <w:sz w:val="22"/>
                <w:szCs w:val="12"/>
              </w:rPr>
              <w:t xml:space="preserve"> for Accreditation status has been granted based on the program represented in the Application for Candidacy.  Specifically, the decision was made in light of the following information:</w:t>
            </w:r>
          </w:p>
          <w:p w14:paraId="6B13881A" w14:textId="77777777" w:rsidR="007C59FD" w:rsidRPr="00E70506" w:rsidRDefault="007C59FD" w:rsidP="00D71455">
            <w:pPr>
              <w:widowControl w:val="0"/>
              <w:tabs>
                <w:tab w:val="left" w:pos="612"/>
                <w:tab w:val="right" w:pos="2700"/>
              </w:tabs>
              <w:autoSpaceDE w:val="0"/>
              <w:autoSpaceDN w:val="0"/>
              <w:adjustRightInd w:val="0"/>
              <w:ind w:left="612" w:hanging="612"/>
              <w:rPr>
                <w:color w:val="000000"/>
                <w:sz w:val="22"/>
                <w:szCs w:val="12"/>
              </w:rPr>
            </w:pPr>
            <w:r w:rsidRPr="00285A5E">
              <w:rPr>
                <w:color w:val="000000"/>
                <w:sz w:val="22"/>
                <w:szCs w:val="12"/>
              </w:rPr>
              <w:tab/>
            </w:r>
            <w:r>
              <w:rPr>
                <w:color w:val="000000"/>
                <w:sz w:val="22"/>
                <w:szCs w:val="12"/>
              </w:rPr>
              <w:tab/>
            </w:r>
            <w:r w:rsidRPr="00E70506">
              <w:rPr>
                <w:color w:val="000000"/>
                <w:sz w:val="22"/>
                <w:szCs w:val="12"/>
              </w:rPr>
              <w:t>One cohort of students per year (p</w:t>
            </w:r>
            <w:r w:rsidRPr="000E5413">
              <w:rPr>
                <w:color w:val="000000"/>
                <w:sz w:val="22"/>
                <w:szCs w:val="12"/>
              </w:rPr>
              <w:t xml:space="preserve">er §7.3(b) of CAPTE’s </w:t>
            </w:r>
            <w:r w:rsidRPr="000E5413">
              <w:rPr>
                <w:i/>
                <w:color w:val="000000"/>
                <w:sz w:val="22"/>
                <w:szCs w:val="12"/>
              </w:rPr>
              <w:t>Rules of Practice and Procedure</w:t>
            </w:r>
            <w:r w:rsidRPr="00E70506">
              <w:rPr>
                <w:color w:val="000000"/>
                <w:sz w:val="22"/>
                <w:szCs w:val="12"/>
              </w:rPr>
              <w:t>)</w:t>
            </w:r>
          </w:p>
          <w:p w14:paraId="675935BE" w14:textId="30073692" w:rsidR="007C59FD" w:rsidRPr="00E70506" w:rsidRDefault="007C59FD" w:rsidP="00D71455">
            <w:pPr>
              <w:widowControl w:val="0"/>
              <w:tabs>
                <w:tab w:val="left" w:pos="1062"/>
                <w:tab w:val="right" w:pos="2700"/>
              </w:tabs>
              <w:autoSpaceDE w:val="0"/>
              <w:autoSpaceDN w:val="0"/>
              <w:adjustRightInd w:val="0"/>
              <w:ind w:left="1062" w:hanging="612"/>
              <w:rPr>
                <w:color w:val="000000"/>
                <w:sz w:val="22"/>
                <w:szCs w:val="12"/>
                <w:highlight w:val="yellow"/>
              </w:rPr>
            </w:pPr>
            <w:r w:rsidRPr="00754236">
              <w:rPr>
                <w:color w:val="000000"/>
                <w:sz w:val="22"/>
                <w:szCs w:val="12"/>
              </w:rPr>
              <w:tab/>
            </w:r>
            <w:r w:rsidRPr="00754236">
              <w:rPr>
                <w:color w:val="000000"/>
                <w:sz w:val="22"/>
                <w:szCs w:val="12"/>
              </w:rPr>
              <w:tab/>
              <w:t xml:space="preserve">Maximum Number of Students for each Cohort until eligible to seek approval of a substantive change: </w:t>
            </w:r>
            <w:r w:rsidR="00754236">
              <w:rPr>
                <w:color w:val="000000"/>
                <w:sz w:val="22"/>
                <w:szCs w:val="12"/>
                <w:highlight w:val="yellow"/>
              </w:rPr>
              <w:t xml:space="preserve">1 cohort per calendar year of 25 students </w:t>
            </w:r>
          </w:p>
          <w:p w14:paraId="646FB43B" w14:textId="05853592" w:rsidR="007C59FD" w:rsidRPr="00E70506" w:rsidRDefault="007C59FD" w:rsidP="00D71455">
            <w:pPr>
              <w:widowControl w:val="0"/>
              <w:tabs>
                <w:tab w:val="left" w:pos="1062"/>
                <w:tab w:val="right" w:pos="2700"/>
              </w:tabs>
              <w:autoSpaceDE w:val="0"/>
              <w:autoSpaceDN w:val="0"/>
              <w:adjustRightInd w:val="0"/>
              <w:ind w:left="1062" w:hanging="612"/>
              <w:rPr>
                <w:color w:val="000000"/>
                <w:sz w:val="22"/>
                <w:szCs w:val="12"/>
                <w:highlight w:val="yellow"/>
              </w:rPr>
            </w:pPr>
            <w:r w:rsidRPr="00531993">
              <w:rPr>
                <w:color w:val="000000"/>
                <w:sz w:val="22"/>
                <w:szCs w:val="12"/>
              </w:rPr>
              <w:tab/>
            </w:r>
            <w:r w:rsidRPr="00531993">
              <w:rPr>
                <w:color w:val="000000"/>
                <w:sz w:val="22"/>
                <w:szCs w:val="12"/>
              </w:rPr>
              <w:tab/>
              <w:t>Intended Matriculation Date:</w:t>
            </w:r>
            <w:r w:rsidR="00531993" w:rsidRPr="00531993">
              <w:rPr>
                <w:color w:val="000000"/>
                <w:sz w:val="22"/>
                <w:szCs w:val="12"/>
              </w:rPr>
              <w:t xml:space="preserve"> </w:t>
            </w:r>
            <w:r w:rsidR="00531993">
              <w:rPr>
                <w:color w:val="000000"/>
                <w:sz w:val="22"/>
                <w:szCs w:val="12"/>
                <w:highlight w:val="yellow"/>
              </w:rPr>
              <w:t>August 12, 2026</w:t>
            </w:r>
            <w:r>
              <w:rPr>
                <w:color w:val="000000"/>
                <w:sz w:val="22"/>
                <w:szCs w:val="12"/>
                <w:highlight w:val="yellow"/>
              </w:rPr>
              <w:t xml:space="preserve">  </w:t>
            </w:r>
          </w:p>
          <w:p w14:paraId="2C621F17" w14:textId="77777777" w:rsidR="007C59FD" w:rsidRPr="00E70506" w:rsidRDefault="007C59FD" w:rsidP="00D71455">
            <w:pPr>
              <w:widowControl w:val="0"/>
              <w:tabs>
                <w:tab w:val="right" w:pos="2700"/>
              </w:tabs>
              <w:autoSpaceDE w:val="0"/>
              <w:autoSpaceDN w:val="0"/>
              <w:adjustRightInd w:val="0"/>
              <w:rPr>
                <w:color w:val="000000"/>
                <w:sz w:val="12"/>
                <w:szCs w:val="12"/>
              </w:rPr>
            </w:pPr>
            <w:r>
              <w:rPr>
                <w:color w:val="000000"/>
                <w:sz w:val="22"/>
                <w:szCs w:val="12"/>
              </w:rPr>
              <w:t>I</w:t>
            </w:r>
            <w:r w:rsidRPr="00E70506">
              <w:rPr>
                <w:color w:val="000000"/>
                <w:sz w:val="22"/>
                <w:szCs w:val="12"/>
              </w:rPr>
              <w:t xml:space="preserve">t is expected that the program will be implemented </w:t>
            </w:r>
            <w:r>
              <w:rPr>
                <w:color w:val="000000"/>
                <w:sz w:val="22"/>
                <w:szCs w:val="12"/>
              </w:rPr>
              <w:t>as guided through this Summary of Action</w:t>
            </w:r>
            <w:r w:rsidRPr="00E70506">
              <w:rPr>
                <w:color w:val="000000"/>
                <w:sz w:val="22"/>
                <w:szCs w:val="12"/>
              </w:rPr>
              <w:t xml:space="preserve"> and that no substantive changes will be made.  This includes no changes in </w:t>
            </w:r>
            <w:r>
              <w:rPr>
                <w:color w:val="000000"/>
                <w:sz w:val="22"/>
                <w:szCs w:val="12"/>
              </w:rPr>
              <w:t xml:space="preserve">original </w:t>
            </w:r>
            <w:r w:rsidRPr="00E70506">
              <w:rPr>
                <w:color w:val="000000"/>
                <w:sz w:val="22"/>
                <w:szCs w:val="12"/>
              </w:rPr>
              <w:t xml:space="preserve">cohort size </w:t>
            </w:r>
            <w:r>
              <w:rPr>
                <w:color w:val="000000"/>
                <w:sz w:val="22"/>
                <w:szCs w:val="12"/>
              </w:rPr>
              <w:t>and that only one cohort will be</w:t>
            </w:r>
            <w:r w:rsidRPr="00E70506">
              <w:rPr>
                <w:color w:val="000000"/>
                <w:sz w:val="22"/>
                <w:szCs w:val="12"/>
              </w:rPr>
              <w:t xml:space="preserve"> admitted per year until the program is eligible to seek approval of substantive changes.</w:t>
            </w:r>
          </w:p>
          <w:p w14:paraId="4B4F7F29" w14:textId="77777777" w:rsidR="007C59FD" w:rsidRPr="00285A5E" w:rsidRDefault="007C59FD" w:rsidP="00D71455">
            <w:pPr>
              <w:widowControl w:val="0"/>
              <w:tabs>
                <w:tab w:val="right" w:pos="2700"/>
              </w:tabs>
              <w:autoSpaceDE w:val="0"/>
              <w:autoSpaceDN w:val="0"/>
              <w:adjustRightInd w:val="0"/>
              <w:rPr>
                <w:b/>
                <w:bCs/>
                <w:color w:val="000000"/>
                <w:sz w:val="22"/>
                <w:szCs w:val="22"/>
              </w:rPr>
            </w:pPr>
          </w:p>
        </w:tc>
      </w:tr>
      <w:tr w:rsidR="007C59FD" w:rsidRPr="00285A5E" w14:paraId="03AC5052" w14:textId="77777777" w:rsidTr="182D70EB">
        <w:tc>
          <w:tcPr>
            <w:tcW w:w="2448" w:type="dxa"/>
          </w:tcPr>
          <w:p w14:paraId="55756087" w14:textId="77777777" w:rsidR="007C59FD" w:rsidRPr="00285A5E" w:rsidRDefault="007C59FD" w:rsidP="00D71455">
            <w:pPr>
              <w:widowControl w:val="0"/>
              <w:autoSpaceDE w:val="0"/>
              <w:autoSpaceDN w:val="0"/>
              <w:adjustRightInd w:val="0"/>
              <w:spacing w:before="50"/>
              <w:ind w:right="88"/>
              <w:rPr>
                <w:b/>
                <w:bCs/>
                <w:color w:val="000000"/>
                <w:sz w:val="22"/>
                <w:szCs w:val="22"/>
              </w:rPr>
            </w:pPr>
            <w:r w:rsidRPr="00285A5E">
              <w:rPr>
                <w:b/>
                <w:bCs/>
                <w:color w:val="000000"/>
                <w:sz w:val="22"/>
                <w:szCs w:val="22"/>
              </w:rPr>
              <w:lastRenderedPageBreak/>
              <w:t>Next Activity:</w:t>
            </w:r>
          </w:p>
        </w:tc>
        <w:tc>
          <w:tcPr>
            <w:tcW w:w="6498" w:type="dxa"/>
          </w:tcPr>
          <w:p w14:paraId="13050C30" w14:textId="02821786" w:rsidR="007C59FD" w:rsidRPr="00285A5E" w:rsidRDefault="007C59FD" w:rsidP="00D71455">
            <w:pPr>
              <w:widowControl w:val="0"/>
              <w:tabs>
                <w:tab w:val="right" w:pos="2760"/>
                <w:tab w:val="left" w:pos="2880"/>
              </w:tabs>
              <w:autoSpaceDE w:val="0"/>
              <w:autoSpaceDN w:val="0"/>
              <w:adjustRightInd w:val="0"/>
              <w:spacing w:before="50"/>
              <w:ind w:right="-360"/>
              <w:rPr>
                <w:color w:val="000000"/>
                <w:sz w:val="22"/>
                <w:szCs w:val="22"/>
              </w:rPr>
            </w:pPr>
            <w:r w:rsidRPr="00285A5E">
              <w:rPr>
                <w:color w:val="000000"/>
                <w:sz w:val="22"/>
                <w:szCs w:val="22"/>
              </w:rPr>
              <w:t xml:space="preserve">Self-study Report and </w:t>
            </w:r>
            <w:r>
              <w:rPr>
                <w:color w:val="000000"/>
                <w:sz w:val="22"/>
                <w:szCs w:val="22"/>
              </w:rPr>
              <w:t>Program Review</w:t>
            </w:r>
            <w:r w:rsidRPr="00285A5E">
              <w:rPr>
                <w:color w:val="000000"/>
                <w:sz w:val="22"/>
                <w:szCs w:val="22"/>
              </w:rPr>
              <w:t xml:space="preserve"> in </w:t>
            </w:r>
            <w:r w:rsidR="00531993">
              <w:rPr>
                <w:color w:val="000000"/>
                <w:sz w:val="22"/>
                <w:szCs w:val="22"/>
              </w:rPr>
              <w:t>Fall 2027</w:t>
            </w:r>
          </w:p>
          <w:p w14:paraId="43B14B8E" w14:textId="77777777" w:rsidR="007C59FD" w:rsidRPr="00285A5E" w:rsidRDefault="007C59FD" w:rsidP="00D71455">
            <w:pPr>
              <w:widowControl w:val="0"/>
              <w:tabs>
                <w:tab w:val="right" w:pos="2760"/>
                <w:tab w:val="left" w:pos="2880"/>
              </w:tabs>
              <w:autoSpaceDE w:val="0"/>
              <w:autoSpaceDN w:val="0"/>
              <w:adjustRightInd w:val="0"/>
              <w:spacing w:before="50"/>
              <w:ind w:right="-360"/>
              <w:rPr>
                <w:b/>
                <w:bCs/>
                <w:color w:val="000000"/>
                <w:sz w:val="22"/>
                <w:szCs w:val="22"/>
              </w:rPr>
            </w:pPr>
          </w:p>
        </w:tc>
      </w:tr>
      <w:tr w:rsidR="007C59FD" w:rsidRPr="00285A5E" w14:paraId="65E6026D" w14:textId="77777777" w:rsidTr="182D70EB">
        <w:tc>
          <w:tcPr>
            <w:tcW w:w="2448" w:type="dxa"/>
          </w:tcPr>
          <w:p w14:paraId="04920314" w14:textId="77777777" w:rsidR="007C59FD" w:rsidRPr="00531993" w:rsidRDefault="007C59FD" w:rsidP="00D71455">
            <w:pPr>
              <w:widowControl w:val="0"/>
              <w:autoSpaceDE w:val="0"/>
              <w:autoSpaceDN w:val="0"/>
              <w:adjustRightInd w:val="0"/>
              <w:spacing w:before="50"/>
              <w:ind w:right="88"/>
              <w:rPr>
                <w:b/>
                <w:bCs/>
                <w:color w:val="000000"/>
                <w:sz w:val="22"/>
                <w:szCs w:val="22"/>
              </w:rPr>
            </w:pPr>
            <w:r w:rsidRPr="00531993">
              <w:rPr>
                <w:b/>
                <w:bCs/>
                <w:color w:val="000000"/>
                <w:sz w:val="22"/>
                <w:szCs w:val="22"/>
              </w:rPr>
              <w:t>Accreditation Decision:</w:t>
            </w:r>
          </w:p>
        </w:tc>
        <w:tc>
          <w:tcPr>
            <w:tcW w:w="6498" w:type="dxa"/>
          </w:tcPr>
          <w:p w14:paraId="708CCCF6" w14:textId="56DDA93A" w:rsidR="007C59FD" w:rsidRPr="00285A5E" w:rsidRDefault="007C59FD" w:rsidP="00D71455">
            <w:pPr>
              <w:widowControl w:val="0"/>
              <w:tabs>
                <w:tab w:val="right" w:pos="2700"/>
                <w:tab w:val="left" w:pos="2880"/>
              </w:tabs>
              <w:autoSpaceDE w:val="0"/>
              <w:autoSpaceDN w:val="0"/>
              <w:adjustRightInd w:val="0"/>
              <w:spacing w:before="120"/>
              <w:ind w:left="2880" w:right="-360" w:hanging="2880"/>
              <w:rPr>
                <w:color w:val="000000"/>
                <w:sz w:val="22"/>
                <w:szCs w:val="22"/>
              </w:rPr>
            </w:pPr>
            <w:r w:rsidRPr="00531993">
              <w:rPr>
                <w:color w:val="000000"/>
                <w:sz w:val="22"/>
                <w:szCs w:val="22"/>
              </w:rPr>
              <w:t>Spring 20</w:t>
            </w:r>
            <w:r w:rsidR="00531993" w:rsidRPr="00531993">
              <w:rPr>
                <w:color w:val="000000"/>
                <w:sz w:val="22"/>
                <w:szCs w:val="22"/>
              </w:rPr>
              <w:t>28</w:t>
            </w:r>
            <w:r w:rsidRPr="00531993">
              <w:rPr>
                <w:color w:val="000000"/>
                <w:sz w:val="22"/>
                <w:szCs w:val="22"/>
              </w:rPr>
              <w:t xml:space="preserve"> (based on expected graduation </w:t>
            </w:r>
            <w:r w:rsidR="00531993" w:rsidRPr="00531993">
              <w:rPr>
                <w:color w:val="000000"/>
                <w:sz w:val="22"/>
                <w:szCs w:val="22"/>
              </w:rPr>
              <w:t>May 2028</w:t>
            </w:r>
            <w:r w:rsidRPr="00531993">
              <w:rPr>
                <w:color w:val="000000"/>
                <w:sz w:val="22"/>
                <w:szCs w:val="22"/>
              </w:rPr>
              <w:t>)</w:t>
            </w:r>
          </w:p>
          <w:p w14:paraId="649FEA22" w14:textId="77777777" w:rsidR="007C59FD" w:rsidRPr="00285A5E" w:rsidRDefault="007C59FD" w:rsidP="00D71455">
            <w:pPr>
              <w:widowControl w:val="0"/>
              <w:tabs>
                <w:tab w:val="right" w:pos="2760"/>
                <w:tab w:val="left" w:pos="2880"/>
              </w:tabs>
              <w:autoSpaceDE w:val="0"/>
              <w:autoSpaceDN w:val="0"/>
              <w:adjustRightInd w:val="0"/>
              <w:spacing w:before="50"/>
              <w:ind w:right="-360"/>
              <w:rPr>
                <w:color w:val="000000"/>
                <w:sz w:val="22"/>
                <w:szCs w:val="22"/>
              </w:rPr>
            </w:pPr>
          </w:p>
        </w:tc>
      </w:tr>
    </w:tbl>
    <w:p w14:paraId="43F7F4E7" w14:textId="3F4BEB76" w:rsidR="007C59FD" w:rsidRDefault="007C59FD" w:rsidP="00EB102D">
      <w:pPr>
        <w:widowControl w:val="0"/>
        <w:autoSpaceDE w:val="0"/>
        <w:autoSpaceDN w:val="0"/>
        <w:adjustRightInd w:val="0"/>
        <w:spacing w:before="240"/>
        <w:ind w:right="-360"/>
        <w:jc w:val="center"/>
      </w:pPr>
    </w:p>
    <w:p w14:paraId="1A7B0B93" w14:textId="77777777" w:rsidR="007C59FD" w:rsidRPr="00AA0320" w:rsidRDefault="007C59FD" w:rsidP="00EB102D">
      <w:pPr>
        <w:widowControl w:val="0"/>
        <w:autoSpaceDE w:val="0"/>
        <w:autoSpaceDN w:val="0"/>
        <w:adjustRightInd w:val="0"/>
        <w:spacing w:before="240"/>
        <w:ind w:right="-360"/>
        <w:jc w:val="center"/>
        <w:rPr>
          <w:b/>
          <w:bCs/>
          <w:color w:val="000000"/>
          <w:sz w:val="28"/>
          <w:szCs w:val="28"/>
        </w:rPr>
      </w:pPr>
      <w:r>
        <w:rPr>
          <w:b/>
          <w:bCs/>
          <w:color w:val="000000"/>
          <w:sz w:val="28"/>
          <w:szCs w:val="28"/>
        </w:rPr>
        <w:br w:type="page"/>
      </w:r>
      <w:r w:rsidRPr="00AA0320">
        <w:rPr>
          <w:b/>
          <w:bCs/>
          <w:color w:val="000000"/>
          <w:sz w:val="28"/>
          <w:szCs w:val="28"/>
        </w:rPr>
        <w:lastRenderedPageBreak/>
        <w:t>NOTICES</w:t>
      </w:r>
    </w:p>
    <w:p w14:paraId="7D77CF14" w14:textId="77777777" w:rsidR="007C59FD" w:rsidRPr="007163FE" w:rsidRDefault="007C59FD" w:rsidP="000645C3">
      <w:pPr>
        <w:widowControl w:val="0"/>
        <w:tabs>
          <w:tab w:val="left" w:pos="780"/>
        </w:tabs>
        <w:autoSpaceDE w:val="0"/>
        <w:autoSpaceDN w:val="0"/>
        <w:adjustRightInd w:val="0"/>
        <w:jc w:val="center"/>
        <w:rPr>
          <w:color w:val="000000"/>
          <w:sz w:val="22"/>
          <w:szCs w:val="22"/>
        </w:rPr>
      </w:pPr>
    </w:p>
    <w:p w14:paraId="785039CF" w14:textId="77777777" w:rsidR="007C59FD" w:rsidRPr="00555041" w:rsidRDefault="007C59FD" w:rsidP="00555041">
      <w:pPr>
        <w:tabs>
          <w:tab w:val="left" w:pos="90"/>
          <w:tab w:val="left" w:pos="1080"/>
          <w:tab w:val="left" w:pos="1620"/>
          <w:tab w:val="left" w:pos="2160"/>
        </w:tabs>
        <w:jc w:val="center"/>
        <w:rPr>
          <w:b/>
          <w:sz w:val="22"/>
          <w:szCs w:val="22"/>
        </w:rPr>
      </w:pPr>
      <w:r w:rsidRPr="00555041">
        <w:rPr>
          <w:b/>
          <w:sz w:val="22"/>
          <w:szCs w:val="22"/>
        </w:rPr>
        <w:t>SCOPE OF COMMISSION REVIEW</w:t>
      </w:r>
    </w:p>
    <w:p w14:paraId="38C6AAAB" w14:textId="77777777" w:rsidR="007C59FD" w:rsidRPr="00555041" w:rsidRDefault="007C59FD" w:rsidP="00555041">
      <w:pPr>
        <w:tabs>
          <w:tab w:val="left" w:pos="90"/>
          <w:tab w:val="left" w:pos="1080"/>
          <w:tab w:val="left" w:pos="1620"/>
          <w:tab w:val="left" w:pos="2160"/>
        </w:tabs>
        <w:rPr>
          <w:sz w:val="22"/>
          <w:szCs w:val="22"/>
        </w:rPr>
      </w:pPr>
      <w:r w:rsidRPr="00555041">
        <w:rPr>
          <w:sz w:val="22"/>
          <w:szCs w:val="22"/>
        </w:rPr>
        <w:t>Independent of any long-term plans described, or alluded to, by the program in its Application for Candidacy, the scope of the Commission’s review at the time of this decision to grant candidacy was based on actual and verified resources and related considerations, and not on planned or projected program resource levels to address future program changes (e.g., expansion and other program offerings, the number of cohorts admitted annually, etc.). As agreed to when the Application for Candidacy was submitted, the program is limited to enrolling one cohort annually and to maintaining class size at the approved number for the original cohort. Candidate programs are not eligible for substantive changes requiring pre-approval as described in Part 9 of CAPTE Rules of Practice and Procedure.</w:t>
      </w:r>
    </w:p>
    <w:p w14:paraId="388E2E53" w14:textId="77777777" w:rsidR="007C59FD" w:rsidRPr="00555041" w:rsidRDefault="007C59FD" w:rsidP="00555041">
      <w:pPr>
        <w:tabs>
          <w:tab w:val="left" w:pos="90"/>
          <w:tab w:val="left" w:pos="1080"/>
          <w:tab w:val="left" w:pos="1620"/>
          <w:tab w:val="left" w:pos="2160"/>
        </w:tabs>
        <w:jc w:val="both"/>
        <w:rPr>
          <w:sz w:val="22"/>
          <w:szCs w:val="22"/>
        </w:rPr>
      </w:pPr>
    </w:p>
    <w:p w14:paraId="4193F594" w14:textId="77777777" w:rsidR="007C59FD" w:rsidRPr="00555041" w:rsidRDefault="007C59FD" w:rsidP="00555041">
      <w:pPr>
        <w:tabs>
          <w:tab w:val="left" w:pos="90"/>
          <w:tab w:val="left" w:pos="1080"/>
          <w:tab w:val="left" w:pos="1620"/>
          <w:tab w:val="left" w:pos="2160"/>
        </w:tabs>
        <w:jc w:val="center"/>
        <w:rPr>
          <w:b/>
          <w:sz w:val="22"/>
          <w:szCs w:val="22"/>
        </w:rPr>
      </w:pPr>
      <w:r w:rsidRPr="00555041">
        <w:rPr>
          <w:b/>
          <w:sz w:val="22"/>
          <w:szCs w:val="22"/>
        </w:rPr>
        <w:t>RELATIONSHIP BETWEEN CANDIDACY AND ACCREDITATION</w:t>
      </w:r>
    </w:p>
    <w:p w14:paraId="6440F6EB" w14:textId="77777777" w:rsidR="007C59FD" w:rsidRPr="00555041" w:rsidRDefault="007C59FD" w:rsidP="00555041">
      <w:pPr>
        <w:tabs>
          <w:tab w:val="left" w:pos="90"/>
          <w:tab w:val="left" w:pos="1080"/>
          <w:tab w:val="left" w:pos="1620"/>
          <w:tab w:val="left" w:pos="2160"/>
        </w:tabs>
        <w:rPr>
          <w:sz w:val="22"/>
          <w:szCs w:val="22"/>
        </w:rPr>
      </w:pPr>
      <w:r w:rsidRPr="00555041">
        <w:rPr>
          <w:sz w:val="22"/>
          <w:szCs w:val="22"/>
        </w:rPr>
        <w:t>Achieving Candidate for Accreditation status does not assure the program will become accredited.  The Commission’s decision to grant accreditation will be based on the program’s ability to demonstrate compliance with the standards and required elements.  The lack of comment about a specific required element in this Summary of Action does not imply that the program is in compliance with that required element; it only means that satisfactory progress toward compliance has been achieved.  Therefore, the step the program must make from demonstrating progress toward compliance with the specific elements addressed in the expectations for candidacy and demonstrating compliance with all of the elements for accreditation is a significant one with programs needing to demonstrate compliance at the time of consideration for accreditation.</w:t>
      </w:r>
    </w:p>
    <w:p w14:paraId="2B4D9281" w14:textId="77777777" w:rsidR="007C59FD" w:rsidRPr="00555041" w:rsidRDefault="007C59FD" w:rsidP="00555041">
      <w:pPr>
        <w:tabs>
          <w:tab w:val="left" w:pos="90"/>
          <w:tab w:val="left" w:pos="1080"/>
          <w:tab w:val="left" w:pos="1620"/>
          <w:tab w:val="left" w:pos="2160"/>
        </w:tabs>
        <w:rPr>
          <w:sz w:val="22"/>
          <w:szCs w:val="22"/>
        </w:rPr>
      </w:pPr>
    </w:p>
    <w:p w14:paraId="59FA1F60" w14:textId="77777777" w:rsidR="007C59FD" w:rsidRPr="00555041" w:rsidRDefault="007C59FD" w:rsidP="00555041">
      <w:pPr>
        <w:tabs>
          <w:tab w:val="left" w:pos="90"/>
          <w:tab w:val="left" w:pos="1080"/>
          <w:tab w:val="left" w:pos="1620"/>
          <w:tab w:val="left" w:pos="2160"/>
        </w:tabs>
        <w:jc w:val="center"/>
        <w:rPr>
          <w:b/>
          <w:sz w:val="22"/>
          <w:szCs w:val="22"/>
        </w:rPr>
      </w:pPr>
      <w:r w:rsidRPr="00555041">
        <w:rPr>
          <w:b/>
          <w:sz w:val="22"/>
          <w:szCs w:val="22"/>
        </w:rPr>
        <w:t>REQUIRED STATEMENT DESCRIBING THE PROGRAM’S STATUS</w:t>
      </w:r>
    </w:p>
    <w:p w14:paraId="6B928EC6" w14:textId="77777777" w:rsidR="007C59FD" w:rsidRPr="00885F17" w:rsidRDefault="007C59FD" w:rsidP="00555041">
      <w:pPr>
        <w:tabs>
          <w:tab w:val="left" w:pos="540"/>
          <w:tab w:val="left" w:pos="1620"/>
          <w:tab w:val="left" w:pos="2160"/>
        </w:tabs>
        <w:jc w:val="both"/>
        <w:rPr>
          <w:rFonts w:cs="Arial"/>
          <w:sz w:val="22"/>
          <w:szCs w:val="22"/>
        </w:rPr>
      </w:pPr>
      <w:r w:rsidRPr="00555041">
        <w:rPr>
          <w:sz w:val="22"/>
          <w:szCs w:val="22"/>
        </w:rPr>
        <w:t xml:space="preserve">The institution/program is expected to indicate on its website, in its publications, or in correspondence related to recruitment or admissions that Candidacy status has been granted, using the statement provided in §7.22 of CAPTE’s </w:t>
      </w:r>
      <w:r w:rsidRPr="00555041">
        <w:rPr>
          <w:i/>
          <w:sz w:val="22"/>
          <w:szCs w:val="22"/>
        </w:rPr>
        <w:t>Rules</w:t>
      </w:r>
      <w:r w:rsidRPr="00555041">
        <w:rPr>
          <w:sz w:val="22"/>
          <w:szCs w:val="22"/>
        </w:rPr>
        <w:t>.</w:t>
      </w:r>
    </w:p>
    <w:p w14:paraId="707C2728" w14:textId="77777777" w:rsidR="007C59FD" w:rsidRPr="00885F17" w:rsidRDefault="007C59FD" w:rsidP="00885F17">
      <w:pPr>
        <w:tabs>
          <w:tab w:val="left" w:pos="540"/>
          <w:tab w:val="left" w:pos="1080"/>
          <w:tab w:val="left" w:pos="1620"/>
          <w:tab w:val="left" w:pos="2160"/>
        </w:tabs>
        <w:rPr>
          <w:szCs w:val="20"/>
        </w:rPr>
      </w:pPr>
    </w:p>
    <w:p w14:paraId="65F712A7" w14:textId="77777777" w:rsidR="007C59FD" w:rsidRPr="00F90240" w:rsidRDefault="007C59FD" w:rsidP="00F90240">
      <w:pPr>
        <w:pBdr>
          <w:top w:val="single" w:sz="4" w:space="0" w:color="auto"/>
          <w:left w:val="single" w:sz="4" w:space="4" w:color="auto"/>
          <w:bottom w:val="single" w:sz="4" w:space="0" w:color="auto"/>
          <w:right w:val="single" w:sz="4" w:space="4" w:color="auto"/>
        </w:pBdr>
        <w:tabs>
          <w:tab w:val="left" w:pos="540"/>
          <w:tab w:val="left" w:pos="1080"/>
          <w:tab w:val="left" w:pos="1620"/>
          <w:tab w:val="left" w:pos="2160"/>
        </w:tabs>
        <w:ind w:left="720" w:right="720"/>
        <w:rPr>
          <w:sz w:val="22"/>
          <w:szCs w:val="22"/>
        </w:rPr>
      </w:pPr>
      <w:r w:rsidRPr="00F90240">
        <w:rPr>
          <w:sz w:val="22"/>
          <w:szCs w:val="22"/>
        </w:rPr>
        <w:t>Effective (insert date), (insert Name of Program/Institution) has been granted Candidate for Accreditation status by the Commission on Accreditation in Physical Therapy Education (</w:t>
      </w:r>
      <w:r>
        <w:rPr>
          <w:sz w:val="22"/>
          <w:szCs w:val="22"/>
        </w:rPr>
        <w:t>3030 Potomac Ave., Suite 100</w:t>
      </w:r>
      <w:r w:rsidRPr="00555041">
        <w:rPr>
          <w:sz w:val="22"/>
          <w:szCs w:val="22"/>
        </w:rPr>
        <w:t>, Alexandria, Virginia 223</w:t>
      </w:r>
      <w:r>
        <w:rPr>
          <w:sz w:val="22"/>
          <w:szCs w:val="22"/>
        </w:rPr>
        <w:t>05-3085</w:t>
      </w:r>
      <w:r w:rsidRPr="00F90240">
        <w:rPr>
          <w:sz w:val="22"/>
          <w:szCs w:val="22"/>
        </w:rPr>
        <w:t xml:space="preserve">; phone: 703-706-3245; email: </w:t>
      </w:r>
      <w:hyperlink r:id="rId11" w:history="1">
        <w:r w:rsidRPr="0089496C">
          <w:rPr>
            <w:rStyle w:val="Hyperlink"/>
            <w:sz w:val="22"/>
            <w:szCs w:val="22"/>
          </w:rPr>
          <w:t>accreditationsupport@apta.org</w:t>
        </w:r>
      </w:hyperlink>
      <w:r w:rsidRPr="00F90240">
        <w:rPr>
          <w:sz w:val="22"/>
          <w:szCs w:val="22"/>
        </w:rPr>
        <w:t>). If needing to contact the program/institution directly, please call [INSERT Direct Program Phone Number] or email [INSERT Direct Program Email Address].</w:t>
      </w:r>
    </w:p>
    <w:p w14:paraId="52938AE0" w14:textId="77777777" w:rsidR="007C59FD" w:rsidRPr="00F90240" w:rsidRDefault="007C59FD" w:rsidP="00F90240">
      <w:pPr>
        <w:pBdr>
          <w:top w:val="single" w:sz="4" w:space="0" w:color="auto"/>
          <w:left w:val="single" w:sz="4" w:space="4" w:color="auto"/>
          <w:bottom w:val="single" w:sz="4" w:space="0" w:color="auto"/>
          <w:right w:val="single" w:sz="4" w:space="4" w:color="auto"/>
        </w:pBdr>
        <w:tabs>
          <w:tab w:val="left" w:pos="540"/>
          <w:tab w:val="left" w:pos="1080"/>
          <w:tab w:val="left" w:pos="1620"/>
          <w:tab w:val="left" w:pos="2160"/>
        </w:tabs>
        <w:ind w:left="720" w:right="720"/>
        <w:rPr>
          <w:sz w:val="22"/>
          <w:szCs w:val="22"/>
        </w:rPr>
      </w:pPr>
    </w:p>
    <w:p w14:paraId="01439709" w14:textId="77777777" w:rsidR="007C59FD" w:rsidRPr="00F90240" w:rsidRDefault="007C59FD" w:rsidP="00F90240">
      <w:pPr>
        <w:pBdr>
          <w:top w:val="single" w:sz="4" w:space="0" w:color="auto"/>
          <w:left w:val="single" w:sz="4" w:space="4" w:color="auto"/>
          <w:bottom w:val="single" w:sz="4" w:space="0" w:color="auto"/>
          <w:right w:val="single" w:sz="4" w:space="4" w:color="auto"/>
        </w:pBdr>
        <w:tabs>
          <w:tab w:val="left" w:pos="540"/>
          <w:tab w:val="left" w:pos="1080"/>
          <w:tab w:val="left" w:pos="1620"/>
          <w:tab w:val="left" w:pos="2160"/>
        </w:tabs>
        <w:ind w:left="720" w:right="720"/>
        <w:rPr>
          <w:sz w:val="22"/>
          <w:szCs w:val="22"/>
        </w:rPr>
      </w:pPr>
      <w:r w:rsidRPr="00F90240">
        <w:rPr>
          <w:sz w:val="22"/>
          <w:szCs w:val="22"/>
        </w:rPr>
        <w:t xml:space="preserve">Candidate for Accreditation is an accreditation status of affiliation with the Commission on Accreditation in Physical Therapy Education that indicates the program may matriculate students in technical/professional courses.  Achievement of Candidate for Accreditation status does not assure that the program will be granted Initial Accreditation. </w:t>
      </w:r>
    </w:p>
    <w:p w14:paraId="1905D7B7" w14:textId="77777777" w:rsidR="007C59FD" w:rsidRPr="00885F17" w:rsidRDefault="007C59FD" w:rsidP="008501AD">
      <w:pPr>
        <w:tabs>
          <w:tab w:val="left" w:pos="540"/>
          <w:tab w:val="left" w:pos="1620"/>
          <w:tab w:val="left" w:pos="2160"/>
        </w:tabs>
        <w:jc w:val="both"/>
        <w:rPr>
          <w:rFonts w:cs="Arial"/>
          <w:sz w:val="22"/>
          <w:szCs w:val="22"/>
        </w:rPr>
      </w:pPr>
    </w:p>
    <w:p w14:paraId="103137BD" w14:textId="77777777" w:rsidR="007C59FD" w:rsidRPr="00555041" w:rsidRDefault="007C59FD" w:rsidP="0046157B">
      <w:pPr>
        <w:keepNext/>
        <w:keepLines/>
        <w:tabs>
          <w:tab w:val="left" w:pos="90"/>
          <w:tab w:val="left" w:pos="1080"/>
          <w:tab w:val="left" w:pos="1620"/>
          <w:tab w:val="left" w:pos="2160"/>
        </w:tabs>
        <w:jc w:val="center"/>
        <w:rPr>
          <w:b/>
          <w:sz w:val="22"/>
          <w:szCs w:val="22"/>
        </w:rPr>
      </w:pPr>
      <w:r w:rsidRPr="00555041">
        <w:rPr>
          <w:b/>
          <w:sz w:val="22"/>
          <w:szCs w:val="22"/>
        </w:rPr>
        <w:lastRenderedPageBreak/>
        <w:t>IMPLICATIONS OF SUMMER GRADUATION</w:t>
      </w:r>
    </w:p>
    <w:p w14:paraId="4B340BBD" w14:textId="77777777" w:rsidR="007C59FD" w:rsidRDefault="007C59FD" w:rsidP="0046157B">
      <w:pPr>
        <w:keepNext/>
        <w:keepLines/>
        <w:tabs>
          <w:tab w:val="left" w:pos="540"/>
          <w:tab w:val="left" w:pos="1620"/>
          <w:tab w:val="left" w:pos="2160"/>
        </w:tabs>
        <w:rPr>
          <w:rFonts w:cs="Arial"/>
          <w:sz w:val="22"/>
          <w:szCs w:val="22"/>
        </w:rPr>
      </w:pPr>
      <w:r w:rsidRPr="00555041">
        <w:rPr>
          <w:sz w:val="22"/>
          <w:szCs w:val="22"/>
        </w:rPr>
        <w:t>If the program plans for the charter class to graduate in July, August or September, the program is required to include information regarding the implications of a summer graduation relative to the timing of graduation and the ability to sit for the licensure exam.  The statement provided in §7.8(d)</w:t>
      </w:r>
      <w:r>
        <w:rPr>
          <w:sz w:val="22"/>
          <w:szCs w:val="22"/>
        </w:rPr>
        <w:t>(2)</w:t>
      </w:r>
      <w:r w:rsidRPr="00555041">
        <w:rPr>
          <w:sz w:val="22"/>
          <w:szCs w:val="22"/>
        </w:rPr>
        <w:t xml:space="preserve">(vi) of CAPTE’s </w:t>
      </w:r>
      <w:r w:rsidRPr="00555041">
        <w:rPr>
          <w:i/>
          <w:sz w:val="22"/>
          <w:szCs w:val="22"/>
        </w:rPr>
        <w:t>Rules</w:t>
      </w:r>
      <w:r w:rsidRPr="00555041">
        <w:rPr>
          <w:sz w:val="22"/>
          <w:szCs w:val="22"/>
        </w:rPr>
        <w:t xml:space="preserve"> is to be used for this purpose.</w:t>
      </w:r>
    </w:p>
    <w:p w14:paraId="26B32B17" w14:textId="77777777" w:rsidR="007C59FD" w:rsidRDefault="007C59FD" w:rsidP="0046157B">
      <w:pPr>
        <w:keepNext/>
        <w:keepLines/>
        <w:tabs>
          <w:tab w:val="left" w:pos="540"/>
          <w:tab w:val="left" w:pos="1620"/>
          <w:tab w:val="left" w:pos="2160"/>
        </w:tabs>
        <w:rPr>
          <w:rFonts w:cs="Arial"/>
          <w:sz w:val="22"/>
          <w:szCs w:val="22"/>
        </w:rPr>
      </w:pPr>
    </w:p>
    <w:p w14:paraId="4288CFD9" w14:textId="59B4679A" w:rsidR="007C59FD" w:rsidRPr="00234C5B" w:rsidRDefault="007C59FD" w:rsidP="00234C5B">
      <w:pPr>
        <w:ind w:left="1080" w:hanging="1080"/>
        <w:jc w:val="center"/>
        <w:rPr>
          <w:rFonts w:ascii="Arial" w:hAnsi="Arial"/>
          <w:sz w:val="20"/>
        </w:rPr>
      </w:pPr>
      <w:r>
        <w:rPr>
          <w:rFonts w:ascii="Arial" w:hAnsi="Arial"/>
          <w:noProof/>
          <w:sz w:val="20"/>
          <w:szCs w:val="20"/>
        </w:rPr>
        <mc:AlternateContent>
          <mc:Choice Requires="wps">
            <w:drawing>
              <wp:inline distT="0" distB="0" distL="0" distR="0" wp14:anchorId="4A2DFADD" wp14:editId="43FCF0F3">
                <wp:extent cx="5655310" cy="2407285"/>
                <wp:effectExtent l="5080" t="9525" r="26035" b="21590"/>
                <wp:docPr id="599373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407285"/>
                        </a:xfrm>
                        <a:prstGeom prst="rect">
                          <a:avLst/>
                        </a:prstGeom>
                        <a:solidFill>
                          <a:srgbClr val="FFFFFF"/>
                        </a:solidFill>
                        <a:ln w="9525">
                          <a:solidFill>
                            <a:srgbClr val="000000"/>
                          </a:solidFill>
                          <a:miter lim="800000"/>
                          <a:headEnd/>
                          <a:tailEnd/>
                        </a:ln>
                        <a:effectLst>
                          <a:outerShdw dist="35921" dir="2700000" algn="ctr" rotWithShape="0">
                            <a:srgbClr val="FFFFFF"/>
                          </a:outerShdw>
                        </a:effectLst>
                      </wps:spPr>
                      <wps:txbx>
                        <w:txbxContent>
                          <w:p w14:paraId="3DB0778C" w14:textId="77777777" w:rsidR="007C59FD" w:rsidRPr="00760D27" w:rsidRDefault="007C59FD" w:rsidP="00234C5B">
                            <w:pPr>
                              <w:ind w:left="90" w:right="134" w:hanging="90"/>
                              <w:jc w:val="center"/>
                              <w:rPr>
                                <w:sz w:val="22"/>
                                <w:szCs w:val="22"/>
                              </w:rPr>
                            </w:pPr>
                            <w:r w:rsidRPr="00760D27">
                              <w:rPr>
                                <w:sz w:val="22"/>
                                <w:szCs w:val="22"/>
                              </w:rPr>
                              <w:t>IMPLICATIONS OF [JULY/AUGUST/SEPTEMBER] GRADUATION</w:t>
                            </w:r>
                          </w:p>
                          <w:p w14:paraId="35E70057" w14:textId="77777777" w:rsidR="007C59FD" w:rsidRDefault="007C59FD" w:rsidP="000E6C32">
                            <w:pPr>
                              <w:tabs>
                                <w:tab w:val="left" w:pos="540"/>
                                <w:tab w:val="left" w:pos="1080"/>
                                <w:tab w:val="left" w:pos="1800"/>
                                <w:tab w:val="left" w:pos="2160"/>
                              </w:tabs>
                              <w:ind w:left="90" w:right="134"/>
                            </w:pPr>
                            <w:r w:rsidRPr="00760D27">
                              <w:rPr>
                                <w:sz w:val="22"/>
                                <w:szCs w:val="22"/>
                              </w:rPr>
                              <w:t>The developing [physical therapy/physical therapist assistant] program at [Institution] is planning for a charter class graduation in [July/August/September], [year].  Initial accreditation decisions are acted upon at the next regularly scheduled Fall Meeting of the Commission following the on-site visit, which must occur during the penultimate term when the charter class is enrolled.  CAPTE will not make exceptions to its Rules to accommodate graduation dates that precede regularly scheduled CAPTE meeting dates, e.g., graduation in the summer.  A summer graduation does not allow the initial accreditation decision to occur prior to the graduation date.  The Federation of State Boards of Physical Therapy (FSBPT) sets the dates for licensing exams.  The first sitting for which students with [an/a] [July/August/September] graduation date would be in January.  Therefore, the timing of the planned graduation date increases the likelihood of a significant financial disadvantage for students due to an approximate six-month delay in possible employment as a [physical therapist or physical therapist assistant].</w:t>
                            </w: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2F73984A">
              <v:shapetype id="_x0000_t202" coordsize="21600,21600" o:spt="202" path="m,l,21600r21600,l21600,xe" w14:anchorId="4A2DFADD">
                <v:stroke joinstyle="miter"/>
                <v:path gradientshapeok="t" o:connecttype="rect"/>
              </v:shapetype>
              <v:shape id="Text Box 2" style="width:445.3pt;height:189.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">
                <v:shadow on="t" color="white"/>
                <v:textbox>
                  <w:txbxContent>
                    <w:p w:rsidRPr="00760D27" w:rsidR="007C59FD" w:rsidP="00234C5B" w:rsidRDefault="007C59FD" w14:paraId="1C8BA3A5" w14:textId="77777777">
                      <w:pPr>
                        <w:ind w:left="90" w:right="134" w:hanging="90"/>
                        <w:jc w:val="center"/>
                        <w:rPr>
                          <w:sz w:val="22"/>
                          <w:szCs w:val="22"/>
                        </w:rPr>
                      </w:pPr>
                      <w:r w:rsidRPr="00760D27">
                        <w:rPr>
                          <w:sz w:val="22"/>
                          <w:szCs w:val="22"/>
                        </w:rPr>
                        <w:t>IMPLICATIONS OF [JULY/AUGUST/SEPTEMBER] GRADUATION</w:t>
                      </w:r>
                    </w:p>
                    <w:p w:rsidR="007C59FD" w:rsidP="000E6C32" w:rsidRDefault="007C59FD" w14:paraId="1F2D8828" w14:textId="77777777">
                      <w:pPr>
                        <w:tabs>
                          <w:tab w:val="left" w:pos="540"/>
                          <w:tab w:val="left" w:pos="1080"/>
                          <w:tab w:val="left" w:pos="1800"/>
                          <w:tab w:val="left" w:pos="2160"/>
                        </w:tabs>
                        <w:ind w:left="90" w:right="134"/>
                      </w:pPr>
                      <w:r w:rsidRPr="00760D27">
                        <w:rPr>
                          <w:sz w:val="22"/>
                          <w:szCs w:val="22"/>
                        </w:rPr>
                        <w:t>The developing [physical therapy/physical therapist assistant] program at [Institution] is planning for a charter class graduation in [July/August/September], [year].  Initial accreditation decisions are acted upon at the next regularly scheduled Fall Meeting of the Commission following the on-site visit, which must occur during the penultimate term when the charter class is enrolled.  CAPTE will not make exceptions to its Rules to accommodate graduation dates that precede regularly scheduled CAPTE meeting dates, e.g., graduation in the summer.  A summer graduation does not allow the initial accreditation decision to occur prior to the graduation date.  The Federation of State Boards of Physical Therapy (FSBPT) sets the dates for licensing exams.  The first sitting for which students with [an/a] [July/August/September] graduation date would be in January.  Therefore, the timing of the planned graduation date increases the likelihood of a significant financial disadvantage for students due to an approximate six-month delay in possible employment as a [physical therapist or physical therapist assistant].</w:t>
                      </w:r>
                    </w:p>
                  </w:txbxContent>
                </v:textbox>
                <w10:anchorlock/>
              </v:shape>
            </w:pict>
          </mc:Fallback>
        </mc:AlternateContent>
      </w:r>
    </w:p>
    <w:p w14:paraId="159A7E0B" w14:textId="77777777" w:rsidR="007C59FD" w:rsidRPr="00885F17" w:rsidRDefault="007C59FD" w:rsidP="008501AD">
      <w:pPr>
        <w:tabs>
          <w:tab w:val="left" w:pos="540"/>
          <w:tab w:val="left" w:pos="1620"/>
          <w:tab w:val="left" w:pos="2160"/>
        </w:tabs>
        <w:rPr>
          <w:rFonts w:cs="Arial"/>
          <w:sz w:val="22"/>
          <w:szCs w:val="22"/>
        </w:rPr>
      </w:pPr>
    </w:p>
    <w:p w14:paraId="62E2270A" w14:textId="77777777" w:rsidR="007C59FD" w:rsidRPr="00555041" w:rsidRDefault="007C59FD" w:rsidP="00555041">
      <w:pPr>
        <w:tabs>
          <w:tab w:val="left" w:pos="90"/>
          <w:tab w:val="left" w:pos="1080"/>
          <w:tab w:val="left" w:pos="1620"/>
          <w:tab w:val="left" w:pos="2160"/>
        </w:tabs>
        <w:jc w:val="center"/>
        <w:rPr>
          <w:b/>
          <w:sz w:val="22"/>
          <w:szCs w:val="22"/>
        </w:rPr>
      </w:pPr>
      <w:r w:rsidRPr="00555041">
        <w:rPr>
          <w:b/>
          <w:sz w:val="22"/>
          <w:szCs w:val="22"/>
        </w:rPr>
        <w:t>ACCURATE PUBLIC DISCLOSURE OF THIS DECISION BY THE INSTITUTION</w:t>
      </w:r>
    </w:p>
    <w:p w14:paraId="19008992" w14:textId="77777777" w:rsidR="007C59FD" w:rsidRPr="00555041" w:rsidRDefault="007C59FD" w:rsidP="00555041">
      <w:pPr>
        <w:tabs>
          <w:tab w:val="left" w:pos="90"/>
          <w:tab w:val="left" w:pos="1080"/>
          <w:tab w:val="left" w:pos="1620"/>
          <w:tab w:val="left" w:pos="2160"/>
        </w:tabs>
        <w:rPr>
          <w:sz w:val="22"/>
          <w:szCs w:val="22"/>
        </w:rPr>
      </w:pPr>
      <w:r w:rsidRPr="00555041">
        <w:rPr>
          <w:sz w:val="22"/>
          <w:szCs w:val="22"/>
        </w:rPr>
        <w:t xml:space="preserve">The institution and program must make accurate public disclosure of the accreditation or pre-accreditation status awarded to the program. Further, the United States Department of Education (USDE) requires all recognized accrediting agencies to provide for the public correction of incorrect or misleading information an institution or program releases about accreditation or pre-accreditation status, contents of reports of on-site reviews, and accreditation or pre-accreditation actions with respect to the institution or program [34 CFR 602.23(d) and 602.23(e)].  If the institution or program chooses to disclose any additional information, beyond the accreditation or pre-accreditation status that is within the scope of the USDE rule, such disclosure also must be accurate.  Any public disclosure of information within the scope of the rule must include the agency’s street address, email address and phone number:  Commission on Accreditation in Physical Therapy Education, </w:t>
      </w:r>
      <w:r>
        <w:rPr>
          <w:sz w:val="22"/>
          <w:szCs w:val="22"/>
        </w:rPr>
        <w:t>3030 Potomac Ave., Suite 100</w:t>
      </w:r>
      <w:r w:rsidRPr="00555041">
        <w:rPr>
          <w:sz w:val="22"/>
          <w:szCs w:val="22"/>
        </w:rPr>
        <w:t>, Alexandria, Virginia 223</w:t>
      </w:r>
      <w:r>
        <w:rPr>
          <w:sz w:val="22"/>
          <w:szCs w:val="22"/>
        </w:rPr>
        <w:t>05-3085</w:t>
      </w:r>
      <w:r w:rsidRPr="00555041">
        <w:rPr>
          <w:sz w:val="22"/>
          <w:szCs w:val="22"/>
        </w:rPr>
        <w:t xml:space="preserve">; </w:t>
      </w:r>
      <w:hyperlink r:id="rId12" w:history="1">
        <w:r w:rsidRPr="0089496C">
          <w:rPr>
            <w:rStyle w:val="Hyperlink"/>
            <w:sz w:val="22"/>
            <w:szCs w:val="22"/>
          </w:rPr>
          <w:t>accreditationsupport@apta.org</w:t>
        </w:r>
      </w:hyperlink>
      <w:r w:rsidRPr="00555041">
        <w:rPr>
          <w:sz w:val="22"/>
          <w:szCs w:val="22"/>
        </w:rPr>
        <w:t>; (703) 684-2782 or (703) 706-3245.  If the Accreditation staff finds that an institution or program has released incorrect or misleading information within the scope of the USDE rule, then, acting on behalf of CAPTE the Accreditation staff will make public correction, and reserves the right to disclose this Summary of Action in its entirety for that purpose.</w:t>
      </w:r>
    </w:p>
    <w:p w14:paraId="44AA5ED6" w14:textId="77777777" w:rsidR="007C59FD" w:rsidRPr="00555041" w:rsidRDefault="007C59FD" w:rsidP="00555041">
      <w:pPr>
        <w:tabs>
          <w:tab w:val="left" w:pos="90"/>
          <w:tab w:val="left" w:pos="1080"/>
          <w:tab w:val="left" w:pos="1620"/>
          <w:tab w:val="left" w:pos="2160"/>
        </w:tabs>
        <w:rPr>
          <w:sz w:val="22"/>
          <w:szCs w:val="22"/>
        </w:rPr>
      </w:pPr>
    </w:p>
    <w:p w14:paraId="57050571" w14:textId="77777777" w:rsidR="007C59FD" w:rsidRPr="00555041" w:rsidRDefault="007C59FD" w:rsidP="000644CC">
      <w:pPr>
        <w:keepNext/>
        <w:tabs>
          <w:tab w:val="left" w:pos="90"/>
          <w:tab w:val="left" w:pos="1620"/>
          <w:tab w:val="left" w:pos="2160"/>
        </w:tabs>
        <w:jc w:val="center"/>
        <w:rPr>
          <w:b/>
          <w:sz w:val="22"/>
          <w:szCs w:val="22"/>
        </w:rPr>
      </w:pPr>
      <w:r w:rsidRPr="00555041">
        <w:rPr>
          <w:b/>
          <w:sz w:val="22"/>
          <w:szCs w:val="22"/>
        </w:rPr>
        <w:t>PUBLIC NOTICE OF DECISIONS BY CAPTE</w:t>
      </w:r>
    </w:p>
    <w:p w14:paraId="76AEA7C0" w14:textId="77777777" w:rsidR="007C59FD" w:rsidRPr="00CE3DB7" w:rsidRDefault="007C59FD" w:rsidP="00555041">
      <w:pPr>
        <w:tabs>
          <w:tab w:val="left" w:pos="90"/>
          <w:tab w:val="left" w:pos="1080"/>
          <w:tab w:val="left" w:pos="1620"/>
          <w:tab w:val="left" w:pos="2160"/>
        </w:tabs>
        <w:rPr>
          <w:sz w:val="22"/>
          <w:szCs w:val="22"/>
        </w:rPr>
      </w:pPr>
      <w:r w:rsidRPr="00555041">
        <w:rPr>
          <w:sz w:val="22"/>
          <w:szCs w:val="22"/>
        </w:rPr>
        <w:t>Following all decisions, including decisions to place a program on warning, probation or show cause, or to deny candidacy, withdraw candidacy, withhold accreditation, or withdraw accreditation, the Accreditation staff will, within 24 hours of the official notification of the programs and institutions of the decisions, provide notice to the public by placing notice of the decisions on its web site.</w:t>
      </w:r>
    </w:p>
    <w:p w14:paraId="25665994" w14:textId="77777777" w:rsidR="007C59FD" w:rsidRPr="00885F17" w:rsidRDefault="007C59FD" w:rsidP="003575BA">
      <w:pPr>
        <w:tabs>
          <w:tab w:val="left" w:pos="7317"/>
        </w:tabs>
        <w:rPr>
          <w:sz w:val="22"/>
          <w:szCs w:val="22"/>
        </w:rPr>
      </w:pPr>
    </w:p>
    <w:p w14:paraId="62873ABC" w14:textId="77777777" w:rsidR="007C59FD" w:rsidRPr="00555041" w:rsidRDefault="007C59FD" w:rsidP="000644CC">
      <w:pPr>
        <w:keepNext/>
        <w:tabs>
          <w:tab w:val="left" w:pos="90"/>
          <w:tab w:val="left" w:pos="1620"/>
          <w:tab w:val="left" w:pos="2160"/>
        </w:tabs>
        <w:jc w:val="center"/>
        <w:rPr>
          <w:b/>
          <w:sz w:val="22"/>
          <w:szCs w:val="22"/>
        </w:rPr>
      </w:pPr>
      <w:r w:rsidRPr="00555041">
        <w:rPr>
          <w:b/>
          <w:sz w:val="22"/>
          <w:szCs w:val="22"/>
        </w:rPr>
        <w:lastRenderedPageBreak/>
        <w:t>PUBLIC NOTICE OF REASONS FOR DECISIONS</w:t>
      </w:r>
    </w:p>
    <w:p w14:paraId="78E5326F" w14:textId="77777777" w:rsidR="007C59FD" w:rsidRPr="00CE3DB7" w:rsidRDefault="007C59FD" w:rsidP="000E6C32">
      <w:pPr>
        <w:keepNext/>
        <w:keepLines/>
        <w:tabs>
          <w:tab w:val="left" w:pos="90"/>
          <w:tab w:val="left" w:pos="1080"/>
          <w:tab w:val="left" w:pos="1620"/>
          <w:tab w:val="left" w:pos="2160"/>
        </w:tabs>
        <w:rPr>
          <w:sz w:val="22"/>
          <w:szCs w:val="22"/>
        </w:rPr>
      </w:pPr>
      <w:r w:rsidRPr="00555041">
        <w:rPr>
          <w:sz w:val="22"/>
          <w:szCs w:val="22"/>
        </w:rPr>
        <w:t>Pursuant to expectations of the Council for Higher Education Accreditation, CAPTE provides public notice of the reasons for its decisions to grant candidacy, or grant or reaffirm accreditation.  These notices are in addition to the notices of reasons for probation and for final adverse actions as required by the US Department of Education.  The front page of this Summary of Action will be used for this purpose.</w:t>
      </w:r>
    </w:p>
    <w:p w14:paraId="0BCCBAFF" w14:textId="77777777" w:rsidR="007C59FD" w:rsidRPr="00885F17" w:rsidRDefault="007C59FD" w:rsidP="00636937">
      <w:pPr>
        <w:tabs>
          <w:tab w:val="left" w:pos="540"/>
          <w:tab w:val="left" w:pos="1620"/>
          <w:tab w:val="left" w:pos="2160"/>
        </w:tabs>
        <w:jc w:val="center"/>
        <w:rPr>
          <w:b/>
          <w:sz w:val="22"/>
          <w:szCs w:val="22"/>
        </w:rPr>
      </w:pPr>
    </w:p>
    <w:p w14:paraId="482E870D" w14:textId="77777777" w:rsidR="007C59FD" w:rsidRPr="00555041" w:rsidRDefault="007C59FD" w:rsidP="00555041">
      <w:pPr>
        <w:tabs>
          <w:tab w:val="left" w:pos="90"/>
          <w:tab w:val="left" w:pos="1620"/>
          <w:tab w:val="left" w:pos="2160"/>
        </w:tabs>
        <w:jc w:val="center"/>
        <w:rPr>
          <w:b/>
          <w:sz w:val="22"/>
          <w:szCs w:val="22"/>
        </w:rPr>
      </w:pPr>
      <w:r w:rsidRPr="00555041">
        <w:rPr>
          <w:b/>
          <w:sz w:val="22"/>
          <w:szCs w:val="22"/>
        </w:rPr>
        <w:t>RESPONSIBILITY TO REPORT CHANGE(S)</w:t>
      </w:r>
    </w:p>
    <w:p w14:paraId="3BFFE353" w14:textId="77777777" w:rsidR="007C59FD" w:rsidRPr="00CE3DB7" w:rsidRDefault="007C59FD" w:rsidP="00555041">
      <w:pPr>
        <w:tabs>
          <w:tab w:val="left" w:pos="90"/>
          <w:tab w:val="left" w:pos="1080"/>
          <w:tab w:val="left" w:pos="1620"/>
          <w:tab w:val="left" w:pos="2160"/>
        </w:tabs>
        <w:rPr>
          <w:b/>
          <w:sz w:val="22"/>
          <w:szCs w:val="22"/>
        </w:rPr>
      </w:pPr>
      <w:r w:rsidRPr="00555041">
        <w:rPr>
          <w:sz w:val="22"/>
          <w:szCs w:val="22"/>
        </w:rPr>
        <w:t xml:space="preserve">The institution and program are responsible for notifying CAPTE of all reportable changes in the program prior to implementation.  Unexpected changes are to be reported immediately after they occur.  Reportable changes, some of which may require pre-approval, are described in Part 9 of CAPTE’s </w:t>
      </w:r>
      <w:r w:rsidRPr="00555041">
        <w:rPr>
          <w:i/>
          <w:sz w:val="22"/>
          <w:szCs w:val="22"/>
        </w:rPr>
        <w:t>Rules of Practice and Procedure</w:t>
      </w:r>
      <w:r w:rsidRPr="00555041">
        <w:rPr>
          <w:sz w:val="22"/>
          <w:szCs w:val="22"/>
        </w:rPr>
        <w:t xml:space="preserve"> </w:t>
      </w:r>
      <w:r w:rsidRPr="00295EFF">
        <w:rPr>
          <w:sz w:val="22"/>
          <w:szCs w:val="22"/>
        </w:rPr>
        <w:t>(</w:t>
      </w:r>
      <w:hyperlink r:id="rId13" w:history="1">
        <w:r w:rsidRPr="00962293">
          <w:rPr>
            <w:rStyle w:val="Hyperlink"/>
            <w:sz w:val="22"/>
            <w:szCs w:val="22"/>
          </w:rPr>
          <w:t>https://www.capteonline.org/globalassets/capte-docs/capte-rules-practice-procedure.pdf</w:t>
        </w:r>
      </w:hyperlink>
      <w:r w:rsidRPr="00295EFF">
        <w:rPr>
          <w:sz w:val="22"/>
          <w:szCs w:val="22"/>
        </w:rPr>
        <w:t>)</w:t>
      </w:r>
      <w:r w:rsidRPr="00555041">
        <w:rPr>
          <w:sz w:val="22"/>
          <w:szCs w:val="22"/>
        </w:rPr>
        <w:t xml:space="preserve">. </w:t>
      </w:r>
      <w:r w:rsidRPr="00555041">
        <w:rPr>
          <w:b/>
          <w:sz w:val="22"/>
          <w:szCs w:val="22"/>
        </w:rPr>
        <w:t>It is the program’s responsibility to be familiar with these expectations and to provide notification of program changes as required.</w:t>
      </w:r>
    </w:p>
    <w:p w14:paraId="62C0CCAE" w14:textId="77777777" w:rsidR="007C59FD" w:rsidRDefault="007C59FD" w:rsidP="00555041">
      <w:pPr>
        <w:tabs>
          <w:tab w:val="left" w:pos="7317"/>
        </w:tabs>
        <w:rPr>
          <w:sz w:val="22"/>
          <w:szCs w:val="22"/>
        </w:rPr>
      </w:pPr>
      <w:r w:rsidRPr="007163FE">
        <w:rPr>
          <w:sz w:val="22"/>
          <w:szCs w:val="22"/>
        </w:rPr>
        <w:br w:type="page"/>
      </w:r>
    </w:p>
    <w:p w14:paraId="19790DC6" w14:textId="77777777" w:rsidR="007C59FD" w:rsidRPr="00201BC2" w:rsidRDefault="007C59FD" w:rsidP="00EB2DDB">
      <w:pPr>
        <w:rPr>
          <w:b/>
          <w:sz w:val="22"/>
        </w:rPr>
      </w:pPr>
      <w:r w:rsidRPr="00201BC2">
        <w:rPr>
          <w:b/>
          <w:sz w:val="22"/>
        </w:rPr>
        <w:lastRenderedPageBreak/>
        <w:t>Commission</w:t>
      </w:r>
      <w:r>
        <w:rPr>
          <w:b/>
          <w:sz w:val="22"/>
        </w:rPr>
        <w:t>’s</w:t>
      </w:r>
      <w:r w:rsidRPr="00201BC2">
        <w:rPr>
          <w:b/>
          <w:sz w:val="22"/>
        </w:rPr>
        <w:t xml:space="preserve"> Findings</w:t>
      </w:r>
      <w:r>
        <w:rPr>
          <w:b/>
          <w:sz w:val="22"/>
        </w:rPr>
        <w:t xml:space="preserve"> and Reasons for Decision</w:t>
      </w:r>
      <w:r w:rsidRPr="00201BC2">
        <w:rPr>
          <w:b/>
          <w:sz w:val="22"/>
        </w:rPr>
        <w:t>:</w:t>
      </w:r>
    </w:p>
    <w:p w14:paraId="5412213F" w14:textId="77777777" w:rsidR="007C59FD" w:rsidRPr="004F62DA" w:rsidRDefault="007C59FD" w:rsidP="003575BA">
      <w:pPr>
        <w:pStyle w:val="PlainText"/>
        <w:rPr>
          <w:rFonts w:ascii="Times New Roman" w:eastAsia="MS Mincho" w:hAnsi="Times New Roman" w:cs="Times New Roman"/>
          <w:sz w:val="22"/>
          <w:szCs w:val="22"/>
        </w:rPr>
      </w:pPr>
    </w:p>
    <w:p w14:paraId="56925031" w14:textId="77777777" w:rsidR="007C59FD" w:rsidRDefault="007C59FD" w:rsidP="006C0701">
      <w:pPr>
        <w:rPr>
          <w:b/>
          <w:sz w:val="22"/>
          <w:szCs w:val="22"/>
        </w:rPr>
      </w:pPr>
      <w:r>
        <w:rPr>
          <w:b/>
          <w:sz w:val="22"/>
          <w:szCs w:val="22"/>
        </w:rPr>
        <w:t>The program was judged as demonstrating satisfactory progress toward compliance with all required elements.  C</w:t>
      </w:r>
      <w:r w:rsidRPr="00D64EF2">
        <w:rPr>
          <w:b/>
          <w:sz w:val="22"/>
          <w:szCs w:val="22"/>
        </w:rPr>
        <w:t>ontinue</w:t>
      </w:r>
      <w:r>
        <w:rPr>
          <w:b/>
          <w:sz w:val="22"/>
          <w:szCs w:val="22"/>
        </w:rPr>
        <w:t>d</w:t>
      </w:r>
      <w:r w:rsidRPr="00D64EF2">
        <w:rPr>
          <w:b/>
          <w:sz w:val="22"/>
          <w:szCs w:val="22"/>
        </w:rPr>
        <w:t xml:space="preserve"> development of the program </w:t>
      </w:r>
      <w:r>
        <w:rPr>
          <w:b/>
          <w:sz w:val="22"/>
          <w:szCs w:val="22"/>
        </w:rPr>
        <w:t>must occur so as not to</w:t>
      </w:r>
      <w:r w:rsidRPr="00D64EF2">
        <w:rPr>
          <w:b/>
          <w:sz w:val="22"/>
          <w:szCs w:val="22"/>
        </w:rPr>
        <w:t xml:space="preserve"> put the program’s achievement of initial accreditation in jeopardy</w:t>
      </w:r>
      <w:r>
        <w:rPr>
          <w:b/>
          <w:sz w:val="22"/>
          <w:szCs w:val="22"/>
        </w:rPr>
        <w:t>.</w:t>
      </w:r>
    </w:p>
    <w:p w14:paraId="461B4DA1" w14:textId="77777777" w:rsidR="007C59FD" w:rsidRDefault="007C59FD" w:rsidP="006C0701">
      <w:pPr>
        <w:rPr>
          <w:b/>
          <w:sz w:val="22"/>
          <w:szCs w:val="22"/>
        </w:rPr>
      </w:pPr>
    </w:p>
    <w:p w14:paraId="4A27E8C3" w14:textId="77777777" w:rsidR="00AB189B" w:rsidRDefault="00AB189B" w:rsidP="006C0701">
      <w:pPr>
        <w:rPr>
          <w:rFonts w:eastAsia="MS Mincho"/>
          <w:b/>
          <w:sz w:val="22"/>
          <w:szCs w:val="22"/>
        </w:rPr>
      </w:pPr>
    </w:p>
    <w:p w14:paraId="7EBE8221" w14:textId="77777777" w:rsidR="00AB189B" w:rsidRDefault="00AB189B" w:rsidP="006C0701">
      <w:pPr>
        <w:rPr>
          <w:rFonts w:eastAsia="MS Mincho"/>
          <w:b/>
          <w:sz w:val="22"/>
          <w:szCs w:val="22"/>
        </w:rPr>
      </w:pPr>
    </w:p>
    <w:p w14:paraId="44018F4E" w14:textId="17381E81" w:rsidR="00AB189B" w:rsidRDefault="00AB189B" w:rsidP="006C0701">
      <w:pPr>
        <w:rPr>
          <w:rFonts w:eastAsia="MS Mincho"/>
          <w:b/>
          <w:sz w:val="22"/>
          <w:szCs w:val="22"/>
        </w:rPr>
      </w:pPr>
      <w:r w:rsidRPr="00AB189B">
        <w:rPr>
          <w:rFonts w:eastAsia="MS Mincho"/>
          <w:b/>
          <w:sz w:val="22"/>
          <w:szCs w:val="22"/>
          <w:u w:val="single"/>
        </w:rPr>
        <w:t>Commendation</w:t>
      </w:r>
      <w:r>
        <w:rPr>
          <w:rFonts w:eastAsia="MS Mincho"/>
          <w:b/>
          <w:sz w:val="22"/>
          <w:szCs w:val="22"/>
        </w:rPr>
        <w:t>:</w:t>
      </w:r>
    </w:p>
    <w:p w14:paraId="35D324FD" w14:textId="5F88E85B" w:rsidR="00754236" w:rsidRPr="00626A89" w:rsidRDefault="007C59FD" w:rsidP="00AB189B">
      <w:pPr>
        <w:rPr>
          <w:sz w:val="22"/>
          <w:szCs w:val="22"/>
        </w:rPr>
      </w:pPr>
      <w:r w:rsidRPr="00AB189B">
        <w:rPr>
          <w:rFonts w:eastAsia="MS Mincho"/>
          <w:bCs/>
          <w:sz w:val="22"/>
          <w:szCs w:val="22"/>
        </w:rPr>
        <w:t>Further, CAPTE commends the institution and program for its efforts to demonstrate satisfactory progress toward compliance with all CAPTE standards.</w:t>
      </w:r>
      <w:r w:rsidR="00AB189B">
        <w:rPr>
          <w:rFonts w:eastAsia="MS Mincho"/>
          <w:b/>
          <w:sz w:val="22"/>
          <w:szCs w:val="22"/>
        </w:rPr>
        <w:t xml:space="preserve"> </w:t>
      </w:r>
      <w:r w:rsidR="00754236" w:rsidRPr="00626A89">
        <w:rPr>
          <w:sz w:val="22"/>
          <w:szCs w:val="22"/>
        </w:rPr>
        <w:t xml:space="preserve">The program's quality was depicted through its well written, thorough, concise, and comprehensive </w:t>
      </w:r>
      <w:r w:rsidR="00AB189B">
        <w:rPr>
          <w:sz w:val="22"/>
          <w:szCs w:val="22"/>
        </w:rPr>
        <w:t>Application for Candidacy</w:t>
      </w:r>
      <w:r w:rsidR="00754236" w:rsidRPr="00626A89">
        <w:rPr>
          <w:sz w:val="22"/>
          <w:szCs w:val="22"/>
        </w:rPr>
        <w:t xml:space="preserve"> as well as the evidence provided during the </w:t>
      </w:r>
      <w:r w:rsidR="00AB189B">
        <w:rPr>
          <w:sz w:val="22"/>
          <w:szCs w:val="22"/>
        </w:rPr>
        <w:t>pre-</w:t>
      </w:r>
      <w:r w:rsidR="00754236" w:rsidRPr="00626A89">
        <w:rPr>
          <w:sz w:val="22"/>
          <w:szCs w:val="22"/>
        </w:rPr>
        <w:t>accreditation process.</w:t>
      </w:r>
    </w:p>
    <w:p w14:paraId="2FAA5D89" w14:textId="77777777" w:rsidR="00754236" w:rsidRDefault="00754236"/>
    <w:sectPr w:rsidR="00754236" w:rsidSect="007C59FD">
      <w:headerReference w:type="default" r:id="rId14"/>
      <w:foot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25C9" w14:textId="77777777" w:rsidR="00F968CD" w:rsidRDefault="00F968CD">
      <w:r>
        <w:separator/>
      </w:r>
    </w:p>
  </w:endnote>
  <w:endnote w:type="continuationSeparator" w:id="0">
    <w:p w14:paraId="16EB4ACA" w14:textId="77777777" w:rsidR="00F968CD" w:rsidRDefault="00F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EDEE" w14:textId="77777777" w:rsidR="007C59FD" w:rsidRPr="00BA5BAE" w:rsidRDefault="007C59FD">
    <w:pPr>
      <w:pStyle w:val="Footer"/>
      <w:rPr>
        <w:sz w:val="22"/>
        <w:szCs w:val="22"/>
      </w:rPr>
    </w:pPr>
    <w:r w:rsidRPr="00BA5BAE">
      <w:rPr>
        <w:sz w:val="22"/>
        <w:szCs w:val="22"/>
      </w:rPr>
      <w:tab/>
      <w:t xml:space="preserve">- </w:t>
    </w:r>
    <w:r w:rsidRPr="00BA5BAE">
      <w:rPr>
        <w:sz w:val="22"/>
        <w:szCs w:val="22"/>
      </w:rPr>
      <w:fldChar w:fldCharType="begin"/>
    </w:r>
    <w:r w:rsidRPr="00BA5BAE">
      <w:rPr>
        <w:sz w:val="22"/>
        <w:szCs w:val="22"/>
      </w:rPr>
      <w:instrText xml:space="preserve"> PAGE </w:instrText>
    </w:r>
    <w:r w:rsidRPr="00BA5BAE">
      <w:rPr>
        <w:sz w:val="22"/>
        <w:szCs w:val="22"/>
      </w:rPr>
      <w:fldChar w:fldCharType="separate"/>
    </w:r>
    <w:r>
      <w:rPr>
        <w:noProof/>
        <w:sz w:val="22"/>
        <w:szCs w:val="22"/>
      </w:rPr>
      <w:t>5</w:t>
    </w:r>
    <w:r w:rsidRPr="00BA5BAE">
      <w:rPr>
        <w:sz w:val="22"/>
        <w:szCs w:val="22"/>
      </w:rPr>
      <w:fldChar w:fldCharType="end"/>
    </w:r>
    <w:r w:rsidRPr="00BA5BAE">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ECB7" w14:textId="77777777" w:rsidR="00F968CD" w:rsidRDefault="00F968CD">
      <w:r>
        <w:separator/>
      </w:r>
    </w:p>
  </w:footnote>
  <w:footnote w:type="continuationSeparator" w:id="0">
    <w:p w14:paraId="00B2B65F" w14:textId="77777777" w:rsidR="00F968CD" w:rsidRDefault="00F9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7A" w14:textId="77777777" w:rsidR="007C59FD" w:rsidRDefault="007C59FD" w:rsidP="00872C66">
    <w:pPr>
      <w:pStyle w:val="Header"/>
      <w:rPr>
        <w:sz w:val="22"/>
        <w:szCs w:val="22"/>
      </w:rPr>
    </w:pPr>
    <w:bookmarkStart w:id="0" w:name="_Hlk104384409"/>
    <w:r w:rsidRPr="009A6D5D">
      <w:rPr>
        <w:noProof/>
        <w:sz w:val="22"/>
        <w:szCs w:val="22"/>
      </w:rPr>
      <w:t>Middle Georgia State University</w:t>
    </w:r>
  </w:p>
  <w:p w14:paraId="5BB2C872" w14:textId="77777777" w:rsidR="007C59FD" w:rsidRPr="00DF0377" w:rsidRDefault="007C59FD" w:rsidP="00872C66">
    <w:pPr>
      <w:pStyle w:val="Header"/>
      <w:rPr>
        <w:sz w:val="22"/>
        <w:szCs w:val="22"/>
      </w:rPr>
    </w:pPr>
    <w:r w:rsidRPr="00DF0377">
      <w:rPr>
        <w:sz w:val="22"/>
        <w:szCs w:val="22"/>
      </w:rPr>
      <w:t>Summary of Action</w:t>
    </w:r>
  </w:p>
  <w:bookmarkEnd w:id="0"/>
  <w:p w14:paraId="74C09274" w14:textId="77777777" w:rsidR="007C59FD" w:rsidRDefault="007C59FD" w:rsidP="003575BA">
    <w:pPr>
      <w:pStyle w:val="Header"/>
      <w:rPr>
        <w:color w:val="000000"/>
        <w:sz w:val="22"/>
        <w:szCs w:val="22"/>
      </w:rPr>
    </w:pPr>
    <w:r>
      <w:rPr>
        <w:noProof/>
        <w:color w:val="000000"/>
        <w:sz w:val="22"/>
        <w:szCs w:val="22"/>
      </w:rPr>
      <w:t>April 29, 2026</w:t>
    </w:r>
  </w:p>
  <w:p w14:paraId="1ABF7291" w14:textId="77777777" w:rsidR="007C59FD" w:rsidRDefault="007C59FD" w:rsidP="003575BA">
    <w:pPr>
      <w:pStyle w:val="Header"/>
    </w:pPr>
  </w:p>
  <w:p w14:paraId="3D9AD30F" w14:textId="77777777" w:rsidR="007C59FD" w:rsidRPr="00DF0377" w:rsidRDefault="007C59FD" w:rsidP="00357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2251" w14:textId="67CB4327" w:rsidR="007C59FD" w:rsidRPr="005879E1" w:rsidRDefault="007C59FD" w:rsidP="00E2785C">
    <w:pPr>
      <w:pStyle w:val="Header"/>
      <w:ind w:left="-1080"/>
      <w:jc w:val="right"/>
    </w:pPr>
    <w:r>
      <w:rPr>
        <w:noProof/>
      </w:rPr>
      <w:drawing>
        <wp:inline distT="0" distB="0" distL="0" distR="0" wp14:anchorId="0115D59C" wp14:editId="72740406">
          <wp:extent cx="2089150" cy="106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1060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D322FF1"/>
    <w:multiLevelType w:val="hybridMultilevel"/>
    <w:tmpl w:val="F43C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6162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leujZY5SYit6JWNtCHfIqMgWdEh4ViAT5fOqnGCyTMcI5Faq5BjVXuLxNm3Y8NyIyRLNdeuiFez//1EeZ7qIQ==" w:salt="cp2r4C2aWvrMQJ+4KY3cq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C3"/>
    <w:rsid w:val="00000038"/>
    <w:rsid w:val="0000009D"/>
    <w:rsid w:val="000000AC"/>
    <w:rsid w:val="00000AEA"/>
    <w:rsid w:val="00001725"/>
    <w:rsid w:val="00001A2B"/>
    <w:rsid w:val="00001EA3"/>
    <w:rsid w:val="00001F67"/>
    <w:rsid w:val="00003CBF"/>
    <w:rsid w:val="00004117"/>
    <w:rsid w:val="00004156"/>
    <w:rsid w:val="00005015"/>
    <w:rsid w:val="00005EEF"/>
    <w:rsid w:val="00006EB3"/>
    <w:rsid w:val="00007CE3"/>
    <w:rsid w:val="000110C4"/>
    <w:rsid w:val="000123DE"/>
    <w:rsid w:val="00013F9B"/>
    <w:rsid w:val="00014E26"/>
    <w:rsid w:val="000155D3"/>
    <w:rsid w:val="00015B05"/>
    <w:rsid w:val="0001682A"/>
    <w:rsid w:val="00016FA3"/>
    <w:rsid w:val="0001721E"/>
    <w:rsid w:val="000174B6"/>
    <w:rsid w:val="000177B1"/>
    <w:rsid w:val="0002078F"/>
    <w:rsid w:val="0002117A"/>
    <w:rsid w:val="0002165F"/>
    <w:rsid w:val="00021867"/>
    <w:rsid w:val="000229BA"/>
    <w:rsid w:val="000241AE"/>
    <w:rsid w:val="000251C5"/>
    <w:rsid w:val="000252E2"/>
    <w:rsid w:val="00025498"/>
    <w:rsid w:val="000254B4"/>
    <w:rsid w:val="000257BE"/>
    <w:rsid w:val="000265D9"/>
    <w:rsid w:val="00026FC8"/>
    <w:rsid w:val="00030317"/>
    <w:rsid w:val="00030DFC"/>
    <w:rsid w:val="00030E39"/>
    <w:rsid w:val="00031C16"/>
    <w:rsid w:val="0003201B"/>
    <w:rsid w:val="000330DA"/>
    <w:rsid w:val="00034965"/>
    <w:rsid w:val="000359D2"/>
    <w:rsid w:val="00035A41"/>
    <w:rsid w:val="000372C5"/>
    <w:rsid w:val="00040018"/>
    <w:rsid w:val="0004048F"/>
    <w:rsid w:val="00040A9C"/>
    <w:rsid w:val="00040B64"/>
    <w:rsid w:val="00040CED"/>
    <w:rsid w:val="000431E4"/>
    <w:rsid w:val="00044882"/>
    <w:rsid w:val="00044FC4"/>
    <w:rsid w:val="000451EF"/>
    <w:rsid w:val="0004590F"/>
    <w:rsid w:val="00045E7E"/>
    <w:rsid w:val="000461A8"/>
    <w:rsid w:val="000462FC"/>
    <w:rsid w:val="00046733"/>
    <w:rsid w:val="000475CA"/>
    <w:rsid w:val="00047B9C"/>
    <w:rsid w:val="00050866"/>
    <w:rsid w:val="00050BFA"/>
    <w:rsid w:val="00050CDB"/>
    <w:rsid w:val="00050D31"/>
    <w:rsid w:val="00050DD8"/>
    <w:rsid w:val="000513BE"/>
    <w:rsid w:val="0005219D"/>
    <w:rsid w:val="0005294A"/>
    <w:rsid w:val="000529B2"/>
    <w:rsid w:val="000532D4"/>
    <w:rsid w:val="00054F55"/>
    <w:rsid w:val="00054F57"/>
    <w:rsid w:val="00054F60"/>
    <w:rsid w:val="00056BAA"/>
    <w:rsid w:val="00056D39"/>
    <w:rsid w:val="00056F42"/>
    <w:rsid w:val="00056FE0"/>
    <w:rsid w:val="0005776C"/>
    <w:rsid w:val="00060442"/>
    <w:rsid w:val="00060DDC"/>
    <w:rsid w:val="0006268B"/>
    <w:rsid w:val="00062AC6"/>
    <w:rsid w:val="0006304A"/>
    <w:rsid w:val="000644CC"/>
    <w:rsid w:val="000645C3"/>
    <w:rsid w:val="0006480C"/>
    <w:rsid w:val="00064FF7"/>
    <w:rsid w:val="0006575A"/>
    <w:rsid w:val="00065C5C"/>
    <w:rsid w:val="00066296"/>
    <w:rsid w:val="0006690E"/>
    <w:rsid w:val="0006767A"/>
    <w:rsid w:val="00070966"/>
    <w:rsid w:val="00071D9C"/>
    <w:rsid w:val="00071E3F"/>
    <w:rsid w:val="00073077"/>
    <w:rsid w:val="00074D8C"/>
    <w:rsid w:val="0007651F"/>
    <w:rsid w:val="00076862"/>
    <w:rsid w:val="00076868"/>
    <w:rsid w:val="00077345"/>
    <w:rsid w:val="0007758E"/>
    <w:rsid w:val="0007762E"/>
    <w:rsid w:val="0007763D"/>
    <w:rsid w:val="00077E49"/>
    <w:rsid w:val="00077EC0"/>
    <w:rsid w:val="00077EEF"/>
    <w:rsid w:val="000806CE"/>
    <w:rsid w:val="0008264A"/>
    <w:rsid w:val="00082687"/>
    <w:rsid w:val="00083FF0"/>
    <w:rsid w:val="000841EF"/>
    <w:rsid w:val="00084369"/>
    <w:rsid w:val="00084609"/>
    <w:rsid w:val="00085454"/>
    <w:rsid w:val="00085F06"/>
    <w:rsid w:val="000873D2"/>
    <w:rsid w:val="0008780A"/>
    <w:rsid w:val="00090995"/>
    <w:rsid w:val="00091CC6"/>
    <w:rsid w:val="000936CA"/>
    <w:rsid w:val="000942A2"/>
    <w:rsid w:val="00095A3E"/>
    <w:rsid w:val="00095EA3"/>
    <w:rsid w:val="00096051"/>
    <w:rsid w:val="000978A5"/>
    <w:rsid w:val="0009793F"/>
    <w:rsid w:val="00097A6B"/>
    <w:rsid w:val="000A0332"/>
    <w:rsid w:val="000A0853"/>
    <w:rsid w:val="000A0F46"/>
    <w:rsid w:val="000A12E7"/>
    <w:rsid w:val="000A2003"/>
    <w:rsid w:val="000A25BC"/>
    <w:rsid w:val="000A414F"/>
    <w:rsid w:val="000A53B7"/>
    <w:rsid w:val="000A6790"/>
    <w:rsid w:val="000A68D6"/>
    <w:rsid w:val="000A69FA"/>
    <w:rsid w:val="000A6C00"/>
    <w:rsid w:val="000A6C0F"/>
    <w:rsid w:val="000A70C0"/>
    <w:rsid w:val="000A7AAA"/>
    <w:rsid w:val="000B0C28"/>
    <w:rsid w:val="000B1173"/>
    <w:rsid w:val="000B1CA8"/>
    <w:rsid w:val="000B2F22"/>
    <w:rsid w:val="000B2F68"/>
    <w:rsid w:val="000B6855"/>
    <w:rsid w:val="000B6960"/>
    <w:rsid w:val="000B703C"/>
    <w:rsid w:val="000B748C"/>
    <w:rsid w:val="000B7892"/>
    <w:rsid w:val="000B7DE2"/>
    <w:rsid w:val="000B7F9A"/>
    <w:rsid w:val="000C002C"/>
    <w:rsid w:val="000C0B00"/>
    <w:rsid w:val="000C1371"/>
    <w:rsid w:val="000C1511"/>
    <w:rsid w:val="000C187A"/>
    <w:rsid w:val="000C2ED7"/>
    <w:rsid w:val="000C38A8"/>
    <w:rsid w:val="000C3E12"/>
    <w:rsid w:val="000C3F99"/>
    <w:rsid w:val="000C5B5C"/>
    <w:rsid w:val="000C634B"/>
    <w:rsid w:val="000C64CD"/>
    <w:rsid w:val="000D020A"/>
    <w:rsid w:val="000D05D0"/>
    <w:rsid w:val="000D0AAD"/>
    <w:rsid w:val="000D0C10"/>
    <w:rsid w:val="000D1D1E"/>
    <w:rsid w:val="000D1EF1"/>
    <w:rsid w:val="000D24BB"/>
    <w:rsid w:val="000D33BE"/>
    <w:rsid w:val="000D433B"/>
    <w:rsid w:val="000D4459"/>
    <w:rsid w:val="000D49F3"/>
    <w:rsid w:val="000D5767"/>
    <w:rsid w:val="000D5C18"/>
    <w:rsid w:val="000D5CFE"/>
    <w:rsid w:val="000D6E08"/>
    <w:rsid w:val="000E0C8A"/>
    <w:rsid w:val="000E0E5D"/>
    <w:rsid w:val="000E0FC7"/>
    <w:rsid w:val="000E1ABF"/>
    <w:rsid w:val="000E2506"/>
    <w:rsid w:val="000E35ED"/>
    <w:rsid w:val="000E42DF"/>
    <w:rsid w:val="000E4317"/>
    <w:rsid w:val="000E4E99"/>
    <w:rsid w:val="000E689C"/>
    <w:rsid w:val="000E6C32"/>
    <w:rsid w:val="000E766D"/>
    <w:rsid w:val="000F0A5B"/>
    <w:rsid w:val="000F0E9E"/>
    <w:rsid w:val="000F193D"/>
    <w:rsid w:val="000F1BD2"/>
    <w:rsid w:val="000F2390"/>
    <w:rsid w:val="000F2C9A"/>
    <w:rsid w:val="000F2DB9"/>
    <w:rsid w:val="000F3808"/>
    <w:rsid w:val="000F3C14"/>
    <w:rsid w:val="000F5224"/>
    <w:rsid w:val="000F6389"/>
    <w:rsid w:val="000F63E5"/>
    <w:rsid w:val="000F6A49"/>
    <w:rsid w:val="000F711C"/>
    <w:rsid w:val="000F721B"/>
    <w:rsid w:val="000F75EC"/>
    <w:rsid w:val="001021F2"/>
    <w:rsid w:val="00102501"/>
    <w:rsid w:val="001034D0"/>
    <w:rsid w:val="00103F91"/>
    <w:rsid w:val="00104213"/>
    <w:rsid w:val="0010481A"/>
    <w:rsid w:val="00104875"/>
    <w:rsid w:val="00104C0E"/>
    <w:rsid w:val="00104D7E"/>
    <w:rsid w:val="0010580B"/>
    <w:rsid w:val="001058DE"/>
    <w:rsid w:val="00105C9B"/>
    <w:rsid w:val="00106A00"/>
    <w:rsid w:val="00106D2C"/>
    <w:rsid w:val="00110297"/>
    <w:rsid w:val="00110C0F"/>
    <w:rsid w:val="001122D9"/>
    <w:rsid w:val="00112601"/>
    <w:rsid w:val="00112B90"/>
    <w:rsid w:val="00112F8C"/>
    <w:rsid w:val="00114466"/>
    <w:rsid w:val="00114967"/>
    <w:rsid w:val="00115518"/>
    <w:rsid w:val="001156E8"/>
    <w:rsid w:val="00116CE1"/>
    <w:rsid w:val="00117CE1"/>
    <w:rsid w:val="00120075"/>
    <w:rsid w:val="00120807"/>
    <w:rsid w:val="00121345"/>
    <w:rsid w:val="001214F6"/>
    <w:rsid w:val="00121956"/>
    <w:rsid w:val="00121D4F"/>
    <w:rsid w:val="001225A6"/>
    <w:rsid w:val="001228A9"/>
    <w:rsid w:val="001228FE"/>
    <w:rsid w:val="00122D5E"/>
    <w:rsid w:val="00122D66"/>
    <w:rsid w:val="0012307D"/>
    <w:rsid w:val="00123411"/>
    <w:rsid w:val="0012424C"/>
    <w:rsid w:val="00124F60"/>
    <w:rsid w:val="00125FF6"/>
    <w:rsid w:val="00126537"/>
    <w:rsid w:val="001266EC"/>
    <w:rsid w:val="001271A8"/>
    <w:rsid w:val="00127885"/>
    <w:rsid w:val="00130534"/>
    <w:rsid w:val="00131784"/>
    <w:rsid w:val="001320DB"/>
    <w:rsid w:val="001322A3"/>
    <w:rsid w:val="00134576"/>
    <w:rsid w:val="001361D9"/>
    <w:rsid w:val="00136742"/>
    <w:rsid w:val="00136BB9"/>
    <w:rsid w:val="00140A5B"/>
    <w:rsid w:val="001412F9"/>
    <w:rsid w:val="00141615"/>
    <w:rsid w:val="00141E99"/>
    <w:rsid w:val="00142444"/>
    <w:rsid w:val="001426FC"/>
    <w:rsid w:val="00143B0B"/>
    <w:rsid w:val="00143C0C"/>
    <w:rsid w:val="00143D05"/>
    <w:rsid w:val="00143DAD"/>
    <w:rsid w:val="00144248"/>
    <w:rsid w:val="00144B02"/>
    <w:rsid w:val="00145E4E"/>
    <w:rsid w:val="00146900"/>
    <w:rsid w:val="00146B90"/>
    <w:rsid w:val="00146C32"/>
    <w:rsid w:val="00146DBF"/>
    <w:rsid w:val="00147B0C"/>
    <w:rsid w:val="001512CB"/>
    <w:rsid w:val="0015181B"/>
    <w:rsid w:val="00152078"/>
    <w:rsid w:val="001537C7"/>
    <w:rsid w:val="00153BAA"/>
    <w:rsid w:val="0015447B"/>
    <w:rsid w:val="001545FF"/>
    <w:rsid w:val="00154A24"/>
    <w:rsid w:val="00154A8F"/>
    <w:rsid w:val="001562B4"/>
    <w:rsid w:val="00156D74"/>
    <w:rsid w:val="001570D3"/>
    <w:rsid w:val="001573DE"/>
    <w:rsid w:val="001576BF"/>
    <w:rsid w:val="00157BFE"/>
    <w:rsid w:val="00160100"/>
    <w:rsid w:val="00160680"/>
    <w:rsid w:val="00161526"/>
    <w:rsid w:val="0016187C"/>
    <w:rsid w:val="001622B7"/>
    <w:rsid w:val="00162C46"/>
    <w:rsid w:val="00162DF1"/>
    <w:rsid w:val="001637E2"/>
    <w:rsid w:val="00164084"/>
    <w:rsid w:val="0016457D"/>
    <w:rsid w:val="0016513F"/>
    <w:rsid w:val="001658BB"/>
    <w:rsid w:val="0017093F"/>
    <w:rsid w:val="00170941"/>
    <w:rsid w:val="0017118E"/>
    <w:rsid w:val="00171691"/>
    <w:rsid w:val="00171C5B"/>
    <w:rsid w:val="00171E60"/>
    <w:rsid w:val="001721F6"/>
    <w:rsid w:val="00172289"/>
    <w:rsid w:val="001737E7"/>
    <w:rsid w:val="00176B0D"/>
    <w:rsid w:val="00176E87"/>
    <w:rsid w:val="0018055E"/>
    <w:rsid w:val="001824F8"/>
    <w:rsid w:val="00183200"/>
    <w:rsid w:val="001836C9"/>
    <w:rsid w:val="0018371C"/>
    <w:rsid w:val="00183750"/>
    <w:rsid w:val="001841C4"/>
    <w:rsid w:val="00185A79"/>
    <w:rsid w:val="0018664F"/>
    <w:rsid w:val="00187057"/>
    <w:rsid w:val="00187A2A"/>
    <w:rsid w:val="00191084"/>
    <w:rsid w:val="00191730"/>
    <w:rsid w:val="00191DE5"/>
    <w:rsid w:val="00192AB4"/>
    <w:rsid w:val="001931E6"/>
    <w:rsid w:val="00193742"/>
    <w:rsid w:val="00193783"/>
    <w:rsid w:val="00193BE0"/>
    <w:rsid w:val="001946C0"/>
    <w:rsid w:val="0019493E"/>
    <w:rsid w:val="00194E12"/>
    <w:rsid w:val="001952C6"/>
    <w:rsid w:val="001954B2"/>
    <w:rsid w:val="00195627"/>
    <w:rsid w:val="00195CE3"/>
    <w:rsid w:val="00195D95"/>
    <w:rsid w:val="00195F39"/>
    <w:rsid w:val="00196FFC"/>
    <w:rsid w:val="001A1154"/>
    <w:rsid w:val="001A1CA5"/>
    <w:rsid w:val="001A270B"/>
    <w:rsid w:val="001A27F9"/>
    <w:rsid w:val="001A3AC8"/>
    <w:rsid w:val="001A45FB"/>
    <w:rsid w:val="001A498B"/>
    <w:rsid w:val="001A568C"/>
    <w:rsid w:val="001A5A1A"/>
    <w:rsid w:val="001A5C8D"/>
    <w:rsid w:val="001A5DF7"/>
    <w:rsid w:val="001A639E"/>
    <w:rsid w:val="001A6B28"/>
    <w:rsid w:val="001A6D86"/>
    <w:rsid w:val="001B0235"/>
    <w:rsid w:val="001B1B13"/>
    <w:rsid w:val="001B1B82"/>
    <w:rsid w:val="001B38FE"/>
    <w:rsid w:val="001B3DA6"/>
    <w:rsid w:val="001B540D"/>
    <w:rsid w:val="001B62D8"/>
    <w:rsid w:val="001B6D5E"/>
    <w:rsid w:val="001C0A13"/>
    <w:rsid w:val="001C1EB1"/>
    <w:rsid w:val="001C2973"/>
    <w:rsid w:val="001C2FD5"/>
    <w:rsid w:val="001C41A6"/>
    <w:rsid w:val="001C44CC"/>
    <w:rsid w:val="001C4618"/>
    <w:rsid w:val="001C53CC"/>
    <w:rsid w:val="001C56F5"/>
    <w:rsid w:val="001C5A28"/>
    <w:rsid w:val="001C62DF"/>
    <w:rsid w:val="001C6833"/>
    <w:rsid w:val="001C6A76"/>
    <w:rsid w:val="001C708D"/>
    <w:rsid w:val="001D0F0E"/>
    <w:rsid w:val="001D16D3"/>
    <w:rsid w:val="001D1BEF"/>
    <w:rsid w:val="001D1C85"/>
    <w:rsid w:val="001D4113"/>
    <w:rsid w:val="001D4150"/>
    <w:rsid w:val="001D4237"/>
    <w:rsid w:val="001D4536"/>
    <w:rsid w:val="001D4B02"/>
    <w:rsid w:val="001D5567"/>
    <w:rsid w:val="001D7C3C"/>
    <w:rsid w:val="001E071F"/>
    <w:rsid w:val="001E0C97"/>
    <w:rsid w:val="001E0EA0"/>
    <w:rsid w:val="001E1615"/>
    <w:rsid w:val="001E1EC3"/>
    <w:rsid w:val="001E2BDF"/>
    <w:rsid w:val="001E3129"/>
    <w:rsid w:val="001E3587"/>
    <w:rsid w:val="001E4449"/>
    <w:rsid w:val="001E4FCA"/>
    <w:rsid w:val="001E5CC5"/>
    <w:rsid w:val="001E7416"/>
    <w:rsid w:val="001F0BF7"/>
    <w:rsid w:val="001F1366"/>
    <w:rsid w:val="001F1446"/>
    <w:rsid w:val="001F26D3"/>
    <w:rsid w:val="001F2A8D"/>
    <w:rsid w:val="001F2AEB"/>
    <w:rsid w:val="001F2DDB"/>
    <w:rsid w:val="001F305E"/>
    <w:rsid w:val="001F3391"/>
    <w:rsid w:val="001F35D7"/>
    <w:rsid w:val="001F4530"/>
    <w:rsid w:val="001F57A0"/>
    <w:rsid w:val="001F5CE3"/>
    <w:rsid w:val="001F75F6"/>
    <w:rsid w:val="001F768F"/>
    <w:rsid w:val="001F7A51"/>
    <w:rsid w:val="00203380"/>
    <w:rsid w:val="002034F4"/>
    <w:rsid w:val="00203928"/>
    <w:rsid w:val="0020437A"/>
    <w:rsid w:val="00204F2A"/>
    <w:rsid w:val="0020518C"/>
    <w:rsid w:val="002056E1"/>
    <w:rsid w:val="0020664E"/>
    <w:rsid w:val="00206A51"/>
    <w:rsid w:val="00210A27"/>
    <w:rsid w:val="002117E1"/>
    <w:rsid w:val="00211D93"/>
    <w:rsid w:val="002120EA"/>
    <w:rsid w:val="0021223E"/>
    <w:rsid w:val="00212414"/>
    <w:rsid w:val="002128D5"/>
    <w:rsid w:val="00214ECD"/>
    <w:rsid w:val="00215FA5"/>
    <w:rsid w:val="0022087E"/>
    <w:rsid w:val="0022098D"/>
    <w:rsid w:val="00220AB1"/>
    <w:rsid w:val="00221188"/>
    <w:rsid w:val="002227E9"/>
    <w:rsid w:val="00223E90"/>
    <w:rsid w:val="00224581"/>
    <w:rsid w:val="00225371"/>
    <w:rsid w:val="0022647A"/>
    <w:rsid w:val="00226740"/>
    <w:rsid w:val="0022691D"/>
    <w:rsid w:val="002272CF"/>
    <w:rsid w:val="00227E0F"/>
    <w:rsid w:val="00227FDF"/>
    <w:rsid w:val="00231BC5"/>
    <w:rsid w:val="00232284"/>
    <w:rsid w:val="00232790"/>
    <w:rsid w:val="00232C46"/>
    <w:rsid w:val="0023380E"/>
    <w:rsid w:val="00233CF6"/>
    <w:rsid w:val="00233E78"/>
    <w:rsid w:val="00234B39"/>
    <w:rsid w:val="00234C5B"/>
    <w:rsid w:val="002362DE"/>
    <w:rsid w:val="00236FAC"/>
    <w:rsid w:val="002400FA"/>
    <w:rsid w:val="002402DF"/>
    <w:rsid w:val="00240F96"/>
    <w:rsid w:val="00242A07"/>
    <w:rsid w:val="00242A1B"/>
    <w:rsid w:val="00242FB8"/>
    <w:rsid w:val="00243634"/>
    <w:rsid w:val="00245056"/>
    <w:rsid w:val="002452DE"/>
    <w:rsid w:val="002457AB"/>
    <w:rsid w:val="00246A9D"/>
    <w:rsid w:val="00250B28"/>
    <w:rsid w:val="0025176A"/>
    <w:rsid w:val="0025185C"/>
    <w:rsid w:val="00252F1A"/>
    <w:rsid w:val="00253DF4"/>
    <w:rsid w:val="002542D1"/>
    <w:rsid w:val="00255B65"/>
    <w:rsid w:val="002564AC"/>
    <w:rsid w:val="00257826"/>
    <w:rsid w:val="00260390"/>
    <w:rsid w:val="002603C5"/>
    <w:rsid w:val="002615A9"/>
    <w:rsid w:val="00261618"/>
    <w:rsid w:val="002618BD"/>
    <w:rsid w:val="00261C90"/>
    <w:rsid w:val="00261D1B"/>
    <w:rsid w:val="00262829"/>
    <w:rsid w:val="002629F2"/>
    <w:rsid w:val="002640A3"/>
    <w:rsid w:val="00264ACB"/>
    <w:rsid w:val="00264F4D"/>
    <w:rsid w:val="00265559"/>
    <w:rsid w:val="002655EA"/>
    <w:rsid w:val="00265A5F"/>
    <w:rsid w:val="00265E0D"/>
    <w:rsid w:val="00266185"/>
    <w:rsid w:val="0026624A"/>
    <w:rsid w:val="002662E4"/>
    <w:rsid w:val="00266708"/>
    <w:rsid w:val="00266B56"/>
    <w:rsid w:val="00266BB0"/>
    <w:rsid w:val="00267918"/>
    <w:rsid w:val="00270122"/>
    <w:rsid w:val="00270E1A"/>
    <w:rsid w:val="0027140A"/>
    <w:rsid w:val="00271A10"/>
    <w:rsid w:val="00271F6B"/>
    <w:rsid w:val="00272B65"/>
    <w:rsid w:val="00272E7A"/>
    <w:rsid w:val="00273F15"/>
    <w:rsid w:val="0027434A"/>
    <w:rsid w:val="00274A15"/>
    <w:rsid w:val="00275C7F"/>
    <w:rsid w:val="00276126"/>
    <w:rsid w:val="00276A5C"/>
    <w:rsid w:val="002778CE"/>
    <w:rsid w:val="00277ACD"/>
    <w:rsid w:val="002817AB"/>
    <w:rsid w:val="00282137"/>
    <w:rsid w:val="0028235F"/>
    <w:rsid w:val="002823BD"/>
    <w:rsid w:val="00282E78"/>
    <w:rsid w:val="002830E5"/>
    <w:rsid w:val="00283436"/>
    <w:rsid w:val="00284582"/>
    <w:rsid w:val="0028468D"/>
    <w:rsid w:val="00284C13"/>
    <w:rsid w:val="00285325"/>
    <w:rsid w:val="00285A01"/>
    <w:rsid w:val="00285A5E"/>
    <w:rsid w:val="00285EB8"/>
    <w:rsid w:val="0028639A"/>
    <w:rsid w:val="00286B60"/>
    <w:rsid w:val="002879EE"/>
    <w:rsid w:val="00287EA4"/>
    <w:rsid w:val="00290AB8"/>
    <w:rsid w:val="00290AE3"/>
    <w:rsid w:val="00291610"/>
    <w:rsid w:val="00291FE5"/>
    <w:rsid w:val="002923C1"/>
    <w:rsid w:val="00292D38"/>
    <w:rsid w:val="002931AE"/>
    <w:rsid w:val="0029342A"/>
    <w:rsid w:val="00293A61"/>
    <w:rsid w:val="00294104"/>
    <w:rsid w:val="002941ED"/>
    <w:rsid w:val="002950C0"/>
    <w:rsid w:val="00295C26"/>
    <w:rsid w:val="00296542"/>
    <w:rsid w:val="002977C3"/>
    <w:rsid w:val="00297D9F"/>
    <w:rsid w:val="002A068D"/>
    <w:rsid w:val="002A0A37"/>
    <w:rsid w:val="002A1439"/>
    <w:rsid w:val="002A2B1F"/>
    <w:rsid w:val="002A3113"/>
    <w:rsid w:val="002A363F"/>
    <w:rsid w:val="002A36EB"/>
    <w:rsid w:val="002A3780"/>
    <w:rsid w:val="002A5131"/>
    <w:rsid w:val="002A5181"/>
    <w:rsid w:val="002A673B"/>
    <w:rsid w:val="002A6E58"/>
    <w:rsid w:val="002A7E24"/>
    <w:rsid w:val="002B0091"/>
    <w:rsid w:val="002B0ADB"/>
    <w:rsid w:val="002B0E20"/>
    <w:rsid w:val="002B2133"/>
    <w:rsid w:val="002B2485"/>
    <w:rsid w:val="002B389A"/>
    <w:rsid w:val="002B3E72"/>
    <w:rsid w:val="002B3ED4"/>
    <w:rsid w:val="002B4029"/>
    <w:rsid w:val="002B4686"/>
    <w:rsid w:val="002B4B2D"/>
    <w:rsid w:val="002B5456"/>
    <w:rsid w:val="002B5773"/>
    <w:rsid w:val="002B789B"/>
    <w:rsid w:val="002B7EDE"/>
    <w:rsid w:val="002C0786"/>
    <w:rsid w:val="002C0BF3"/>
    <w:rsid w:val="002C20C2"/>
    <w:rsid w:val="002C2688"/>
    <w:rsid w:val="002C27AD"/>
    <w:rsid w:val="002C2CFB"/>
    <w:rsid w:val="002C2EC8"/>
    <w:rsid w:val="002C36E2"/>
    <w:rsid w:val="002C4DFC"/>
    <w:rsid w:val="002C4F19"/>
    <w:rsid w:val="002C73ED"/>
    <w:rsid w:val="002C7438"/>
    <w:rsid w:val="002C7C34"/>
    <w:rsid w:val="002C7D78"/>
    <w:rsid w:val="002D0667"/>
    <w:rsid w:val="002D0D64"/>
    <w:rsid w:val="002D1957"/>
    <w:rsid w:val="002D2654"/>
    <w:rsid w:val="002D2C62"/>
    <w:rsid w:val="002D35EB"/>
    <w:rsid w:val="002D3BA6"/>
    <w:rsid w:val="002D411E"/>
    <w:rsid w:val="002D423F"/>
    <w:rsid w:val="002D459C"/>
    <w:rsid w:val="002D47CF"/>
    <w:rsid w:val="002D4B8E"/>
    <w:rsid w:val="002D4E09"/>
    <w:rsid w:val="002D598E"/>
    <w:rsid w:val="002D5EBD"/>
    <w:rsid w:val="002D69D3"/>
    <w:rsid w:val="002D7E28"/>
    <w:rsid w:val="002E04AE"/>
    <w:rsid w:val="002E08E5"/>
    <w:rsid w:val="002E12B9"/>
    <w:rsid w:val="002E1A76"/>
    <w:rsid w:val="002E1B85"/>
    <w:rsid w:val="002E34F5"/>
    <w:rsid w:val="002E3C8E"/>
    <w:rsid w:val="002E53C6"/>
    <w:rsid w:val="002E53D4"/>
    <w:rsid w:val="002E577A"/>
    <w:rsid w:val="002E6ACD"/>
    <w:rsid w:val="002E7D95"/>
    <w:rsid w:val="002F07BE"/>
    <w:rsid w:val="002F0E6A"/>
    <w:rsid w:val="002F107E"/>
    <w:rsid w:val="002F1A41"/>
    <w:rsid w:val="002F1BA8"/>
    <w:rsid w:val="002F236E"/>
    <w:rsid w:val="002F2BD3"/>
    <w:rsid w:val="002F32CA"/>
    <w:rsid w:val="002F5259"/>
    <w:rsid w:val="002F5E01"/>
    <w:rsid w:val="002F5E10"/>
    <w:rsid w:val="002F607F"/>
    <w:rsid w:val="002F6FA1"/>
    <w:rsid w:val="002F74C5"/>
    <w:rsid w:val="003005C6"/>
    <w:rsid w:val="00301CEF"/>
    <w:rsid w:val="00304A35"/>
    <w:rsid w:val="00304BCB"/>
    <w:rsid w:val="003051C9"/>
    <w:rsid w:val="003054DF"/>
    <w:rsid w:val="00305D53"/>
    <w:rsid w:val="00306769"/>
    <w:rsid w:val="003067B7"/>
    <w:rsid w:val="00306C4B"/>
    <w:rsid w:val="003077BF"/>
    <w:rsid w:val="00310C0A"/>
    <w:rsid w:val="003112BC"/>
    <w:rsid w:val="00312DEB"/>
    <w:rsid w:val="003142D7"/>
    <w:rsid w:val="003147E7"/>
    <w:rsid w:val="003150DE"/>
    <w:rsid w:val="003158FB"/>
    <w:rsid w:val="00316CEB"/>
    <w:rsid w:val="00317BE5"/>
    <w:rsid w:val="00320671"/>
    <w:rsid w:val="003207A4"/>
    <w:rsid w:val="00320A5C"/>
    <w:rsid w:val="00321A22"/>
    <w:rsid w:val="00321D78"/>
    <w:rsid w:val="003221A5"/>
    <w:rsid w:val="003222EB"/>
    <w:rsid w:val="00323972"/>
    <w:rsid w:val="00323B90"/>
    <w:rsid w:val="00323CCE"/>
    <w:rsid w:val="00325581"/>
    <w:rsid w:val="00325A7E"/>
    <w:rsid w:val="003262FC"/>
    <w:rsid w:val="0032696A"/>
    <w:rsid w:val="00327831"/>
    <w:rsid w:val="0033013E"/>
    <w:rsid w:val="00330E7B"/>
    <w:rsid w:val="003318E1"/>
    <w:rsid w:val="0033261A"/>
    <w:rsid w:val="0033263E"/>
    <w:rsid w:val="003326A7"/>
    <w:rsid w:val="00332982"/>
    <w:rsid w:val="003355AE"/>
    <w:rsid w:val="00336EA6"/>
    <w:rsid w:val="00337812"/>
    <w:rsid w:val="003407AD"/>
    <w:rsid w:val="0034170F"/>
    <w:rsid w:val="0034215C"/>
    <w:rsid w:val="003421AD"/>
    <w:rsid w:val="003422DD"/>
    <w:rsid w:val="0034243A"/>
    <w:rsid w:val="003429E1"/>
    <w:rsid w:val="00342BBA"/>
    <w:rsid w:val="003430D7"/>
    <w:rsid w:val="00344D45"/>
    <w:rsid w:val="00344E9E"/>
    <w:rsid w:val="0034514B"/>
    <w:rsid w:val="003454BD"/>
    <w:rsid w:val="00347420"/>
    <w:rsid w:val="003474C2"/>
    <w:rsid w:val="00347F5B"/>
    <w:rsid w:val="00347FAE"/>
    <w:rsid w:val="00350036"/>
    <w:rsid w:val="00350EAC"/>
    <w:rsid w:val="003517F9"/>
    <w:rsid w:val="00351937"/>
    <w:rsid w:val="00352712"/>
    <w:rsid w:val="0035357D"/>
    <w:rsid w:val="00353701"/>
    <w:rsid w:val="003541C4"/>
    <w:rsid w:val="00354628"/>
    <w:rsid w:val="00355173"/>
    <w:rsid w:val="00355883"/>
    <w:rsid w:val="003561C3"/>
    <w:rsid w:val="003568B2"/>
    <w:rsid w:val="00356AB0"/>
    <w:rsid w:val="003575BA"/>
    <w:rsid w:val="0036117E"/>
    <w:rsid w:val="00361598"/>
    <w:rsid w:val="00362007"/>
    <w:rsid w:val="00362298"/>
    <w:rsid w:val="003624D1"/>
    <w:rsid w:val="00364013"/>
    <w:rsid w:val="00364E27"/>
    <w:rsid w:val="0036628B"/>
    <w:rsid w:val="0036633F"/>
    <w:rsid w:val="003702B9"/>
    <w:rsid w:val="0037104C"/>
    <w:rsid w:val="003712D6"/>
    <w:rsid w:val="00371791"/>
    <w:rsid w:val="003720C7"/>
    <w:rsid w:val="00372E33"/>
    <w:rsid w:val="00373008"/>
    <w:rsid w:val="0037346C"/>
    <w:rsid w:val="00373602"/>
    <w:rsid w:val="003736D5"/>
    <w:rsid w:val="00374730"/>
    <w:rsid w:val="00376600"/>
    <w:rsid w:val="00376C02"/>
    <w:rsid w:val="00377A91"/>
    <w:rsid w:val="00380CB5"/>
    <w:rsid w:val="00380EB1"/>
    <w:rsid w:val="0038118A"/>
    <w:rsid w:val="0038155A"/>
    <w:rsid w:val="0038285F"/>
    <w:rsid w:val="00382D26"/>
    <w:rsid w:val="00384042"/>
    <w:rsid w:val="0038447C"/>
    <w:rsid w:val="003844B3"/>
    <w:rsid w:val="0038512D"/>
    <w:rsid w:val="003855D8"/>
    <w:rsid w:val="003856B3"/>
    <w:rsid w:val="0038594F"/>
    <w:rsid w:val="00385EC0"/>
    <w:rsid w:val="003864D8"/>
    <w:rsid w:val="00386C89"/>
    <w:rsid w:val="00387816"/>
    <w:rsid w:val="00390CF4"/>
    <w:rsid w:val="00390D4D"/>
    <w:rsid w:val="00391690"/>
    <w:rsid w:val="0039281D"/>
    <w:rsid w:val="0039309D"/>
    <w:rsid w:val="0039315E"/>
    <w:rsid w:val="003938EE"/>
    <w:rsid w:val="00393BB6"/>
    <w:rsid w:val="00395223"/>
    <w:rsid w:val="003957FE"/>
    <w:rsid w:val="0039704C"/>
    <w:rsid w:val="003A1077"/>
    <w:rsid w:val="003A1C26"/>
    <w:rsid w:val="003A2289"/>
    <w:rsid w:val="003A2E9B"/>
    <w:rsid w:val="003A3726"/>
    <w:rsid w:val="003A4431"/>
    <w:rsid w:val="003A460E"/>
    <w:rsid w:val="003A48ED"/>
    <w:rsid w:val="003A4E5B"/>
    <w:rsid w:val="003A5DFA"/>
    <w:rsid w:val="003A62D0"/>
    <w:rsid w:val="003A68D1"/>
    <w:rsid w:val="003B1582"/>
    <w:rsid w:val="003B16A4"/>
    <w:rsid w:val="003B3607"/>
    <w:rsid w:val="003B3AA9"/>
    <w:rsid w:val="003B4975"/>
    <w:rsid w:val="003B65F1"/>
    <w:rsid w:val="003B73B3"/>
    <w:rsid w:val="003C029A"/>
    <w:rsid w:val="003C054D"/>
    <w:rsid w:val="003C0F73"/>
    <w:rsid w:val="003C253A"/>
    <w:rsid w:val="003C292E"/>
    <w:rsid w:val="003C3655"/>
    <w:rsid w:val="003C37D2"/>
    <w:rsid w:val="003C420F"/>
    <w:rsid w:val="003C43D3"/>
    <w:rsid w:val="003C48B6"/>
    <w:rsid w:val="003C4DFD"/>
    <w:rsid w:val="003C6048"/>
    <w:rsid w:val="003D067D"/>
    <w:rsid w:val="003D0C81"/>
    <w:rsid w:val="003D1F0B"/>
    <w:rsid w:val="003D2936"/>
    <w:rsid w:val="003D2A40"/>
    <w:rsid w:val="003D38AF"/>
    <w:rsid w:val="003D47B7"/>
    <w:rsid w:val="003D49A9"/>
    <w:rsid w:val="003D5024"/>
    <w:rsid w:val="003D52E2"/>
    <w:rsid w:val="003D55BA"/>
    <w:rsid w:val="003D561E"/>
    <w:rsid w:val="003D61BF"/>
    <w:rsid w:val="003D6A18"/>
    <w:rsid w:val="003D7299"/>
    <w:rsid w:val="003D76A5"/>
    <w:rsid w:val="003D7B24"/>
    <w:rsid w:val="003D7F58"/>
    <w:rsid w:val="003E088A"/>
    <w:rsid w:val="003E0CBF"/>
    <w:rsid w:val="003E19AF"/>
    <w:rsid w:val="003E1EB2"/>
    <w:rsid w:val="003E36C0"/>
    <w:rsid w:val="003E432C"/>
    <w:rsid w:val="003E4EEE"/>
    <w:rsid w:val="003E6AD0"/>
    <w:rsid w:val="003E6DDF"/>
    <w:rsid w:val="003E75CB"/>
    <w:rsid w:val="003E7C42"/>
    <w:rsid w:val="003E7D42"/>
    <w:rsid w:val="003F0F4B"/>
    <w:rsid w:val="003F176C"/>
    <w:rsid w:val="003F3884"/>
    <w:rsid w:val="003F3A58"/>
    <w:rsid w:val="003F3B2B"/>
    <w:rsid w:val="003F42AE"/>
    <w:rsid w:val="003F492B"/>
    <w:rsid w:val="003F6122"/>
    <w:rsid w:val="003F63E4"/>
    <w:rsid w:val="003F68AB"/>
    <w:rsid w:val="003F6D60"/>
    <w:rsid w:val="003F6F21"/>
    <w:rsid w:val="00400B85"/>
    <w:rsid w:val="00400E40"/>
    <w:rsid w:val="004018E5"/>
    <w:rsid w:val="00402786"/>
    <w:rsid w:val="00402FA8"/>
    <w:rsid w:val="0040456A"/>
    <w:rsid w:val="004046BD"/>
    <w:rsid w:val="00404C5C"/>
    <w:rsid w:val="00405A7E"/>
    <w:rsid w:val="00405BAA"/>
    <w:rsid w:val="00405CC7"/>
    <w:rsid w:val="00405DED"/>
    <w:rsid w:val="00405E72"/>
    <w:rsid w:val="00406187"/>
    <w:rsid w:val="00406942"/>
    <w:rsid w:val="00406C4C"/>
    <w:rsid w:val="00406C67"/>
    <w:rsid w:val="004070A7"/>
    <w:rsid w:val="004072C8"/>
    <w:rsid w:val="00407AA8"/>
    <w:rsid w:val="00407F98"/>
    <w:rsid w:val="00411391"/>
    <w:rsid w:val="004116BA"/>
    <w:rsid w:val="004128A8"/>
    <w:rsid w:val="004130FC"/>
    <w:rsid w:val="00413334"/>
    <w:rsid w:val="00414576"/>
    <w:rsid w:val="00414CE8"/>
    <w:rsid w:val="00414E44"/>
    <w:rsid w:val="00415977"/>
    <w:rsid w:val="00415FEF"/>
    <w:rsid w:val="00416B14"/>
    <w:rsid w:val="00416F3C"/>
    <w:rsid w:val="004173FA"/>
    <w:rsid w:val="00417C7C"/>
    <w:rsid w:val="00421132"/>
    <w:rsid w:val="004221B5"/>
    <w:rsid w:val="004224B6"/>
    <w:rsid w:val="0042327F"/>
    <w:rsid w:val="00423968"/>
    <w:rsid w:val="0042430D"/>
    <w:rsid w:val="0042470C"/>
    <w:rsid w:val="00424B90"/>
    <w:rsid w:val="00425114"/>
    <w:rsid w:val="004255EB"/>
    <w:rsid w:val="00425673"/>
    <w:rsid w:val="00425D42"/>
    <w:rsid w:val="0042632B"/>
    <w:rsid w:val="004264B5"/>
    <w:rsid w:val="00427969"/>
    <w:rsid w:val="00427CCC"/>
    <w:rsid w:val="00430128"/>
    <w:rsid w:val="00431358"/>
    <w:rsid w:val="004314D6"/>
    <w:rsid w:val="0043201A"/>
    <w:rsid w:val="004322EE"/>
    <w:rsid w:val="00432B6C"/>
    <w:rsid w:val="00433795"/>
    <w:rsid w:val="00434593"/>
    <w:rsid w:val="004349FC"/>
    <w:rsid w:val="00434A38"/>
    <w:rsid w:val="00435471"/>
    <w:rsid w:val="0043580D"/>
    <w:rsid w:val="00436E1B"/>
    <w:rsid w:val="004372F1"/>
    <w:rsid w:val="00440409"/>
    <w:rsid w:val="004405DA"/>
    <w:rsid w:val="00441C40"/>
    <w:rsid w:val="004420F5"/>
    <w:rsid w:val="00442E35"/>
    <w:rsid w:val="00443DDD"/>
    <w:rsid w:val="00444C9E"/>
    <w:rsid w:val="00445AD0"/>
    <w:rsid w:val="00445C3A"/>
    <w:rsid w:val="00446274"/>
    <w:rsid w:val="004466E4"/>
    <w:rsid w:val="00446714"/>
    <w:rsid w:val="00446E8C"/>
    <w:rsid w:val="00447FD7"/>
    <w:rsid w:val="004506EF"/>
    <w:rsid w:val="00451021"/>
    <w:rsid w:val="00452DBF"/>
    <w:rsid w:val="004531A2"/>
    <w:rsid w:val="00453EA9"/>
    <w:rsid w:val="0045464B"/>
    <w:rsid w:val="00454D73"/>
    <w:rsid w:val="0045514F"/>
    <w:rsid w:val="0045563F"/>
    <w:rsid w:val="00456778"/>
    <w:rsid w:val="00456D2F"/>
    <w:rsid w:val="00456E62"/>
    <w:rsid w:val="00456EBE"/>
    <w:rsid w:val="00457A19"/>
    <w:rsid w:val="0046157B"/>
    <w:rsid w:val="0046182B"/>
    <w:rsid w:val="00461F2F"/>
    <w:rsid w:val="00462FE2"/>
    <w:rsid w:val="00463700"/>
    <w:rsid w:val="00466469"/>
    <w:rsid w:val="0046658D"/>
    <w:rsid w:val="004675E8"/>
    <w:rsid w:val="00470425"/>
    <w:rsid w:val="00470FB9"/>
    <w:rsid w:val="00472144"/>
    <w:rsid w:val="00472A5D"/>
    <w:rsid w:val="00473A7C"/>
    <w:rsid w:val="00474196"/>
    <w:rsid w:val="004750EE"/>
    <w:rsid w:val="0047541C"/>
    <w:rsid w:val="00475A5D"/>
    <w:rsid w:val="00475A93"/>
    <w:rsid w:val="00475D3F"/>
    <w:rsid w:val="00475E02"/>
    <w:rsid w:val="00476178"/>
    <w:rsid w:val="004763F4"/>
    <w:rsid w:val="00476B2F"/>
    <w:rsid w:val="00480015"/>
    <w:rsid w:val="00480672"/>
    <w:rsid w:val="00480C65"/>
    <w:rsid w:val="00480D52"/>
    <w:rsid w:val="004810EC"/>
    <w:rsid w:val="00481D6B"/>
    <w:rsid w:val="00482E8B"/>
    <w:rsid w:val="004830D9"/>
    <w:rsid w:val="00483643"/>
    <w:rsid w:val="004844E5"/>
    <w:rsid w:val="004846FA"/>
    <w:rsid w:val="00485E49"/>
    <w:rsid w:val="00486019"/>
    <w:rsid w:val="00486A60"/>
    <w:rsid w:val="00486ADA"/>
    <w:rsid w:val="00486E2F"/>
    <w:rsid w:val="0049004F"/>
    <w:rsid w:val="00490917"/>
    <w:rsid w:val="00491090"/>
    <w:rsid w:val="00491C3C"/>
    <w:rsid w:val="004924E9"/>
    <w:rsid w:val="00492AA9"/>
    <w:rsid w:val="00493C36"/>
    <w:rsid w:val="00493E17"/>
    <w:rsid w:val="00493FC4"/>
    <w:rsid w:val="004940B4"/>
    <w:rsid w:val="004948DA"/>
    <w:rsid w:val="00494BBF"/>
    <w:rsid w:val="0049544E"/>
    <w:rsid w:val="00495875"/>
    <w:rsid w:val="0049597D"/>
    <w:rsid w:val="00495BCE"/>
    <w:rsid w:val="00496A9C"/>
    <w:rsid w:val="00497464"/>
    <w:rsid w:val="00497479"/>
    <w:rsid w:val="004A053F"/>
    <w:rsid w:val="004A098E"/>
    <w:rsid w:val="004A0FD3"/>
    <w:rsid w:val="004A2660"/>
    <w:rsid w:val="004A28DB"/>
    <w:rsid w:val="004A29EF"/>
    <w:rsid w:val="004A2B3C"/>
    <w:rsid w:val="004A2FFE"/>
    <w:rsid w:val="004A320B"/>
    <w:rsid w:val="004A366F"/>
    <w:rsid w:val="004A5007"/>
    <w:rsid w:val="004A54FB"/>
    <w:rsid w:val="004A5825"/>
    <w:rsid w:val="004A62FB"/>
    <w:rsid w:val="004A78D8"/>
    <w:rsid w:val="004B0CC1"/>
    <w:rsid w:val="004B1BD3"/>
    <w:rsid w:val="004B25F6"/>
    <w:rsid w:val="004B3240"/>
    <w:rsid w:val="004B3CE0"/>
    <w:rsid w:val="004B3FC0"/>
    <w:rsid w:val="004B4F74"/>
    <w:rsid w:val="004B5025"/>
    <w:rsid w:val="004B5AF5"/>
    <w:rsid w:val="004B5C55"/>
    <w:rsid w:val="004B5E7B"/>
    <w:rsid w:val="004B6167"/>
    <w:rsid w:val="004B66E9"/>
    <w:rsid w:val="004B6A1C"/>
    <w:rsid w:val="004B7423"/>
    <w:rsid w:val="004B79B4"/>
    <w:rsid w:val="004C09C6"/>
    <w:rsid w:val="004C0AA1"/>
    <w:rsid w:val="004C193D"/>
    <w:rsid w:val="004C1A27"/>
    <w:rsid w:val="004C2984"/>
    <w:rsid w:val="004C3BC2"/>
    <w:rsid w:val="004C3EE6"/>
    <w:rsid w:val="004C5D0A"/>
    <w:rsid w:val="004C5EB6"/>
    <w:rsid w:val="004C71AC"/>
    <w:rsid w:val="004C71F2"/>
    <w:rsid w:val="004C7396"/>
    <w:rsid w:val="004D016A"/>
    <w:rsid w:val="004D076A"/>
    <w:rsid w:val="004D0AEA"/>
    <w:rsid w:val="004D16FB"/>
    <w:rsid w:val="004D2254"/>
    <w:rsid w:val="004D25E7"/>
    <w:rsid w:val="004D3499"/>
    <w:rsid w:val="004D38A4"/>
    <w:rsid w:val="004D464A"/>
    <w:rsid w:val="004D4CB1"/>
    <w:rsid w:val="004D67B3"/>
    <w:rsid w:val="004D6C8A"/>
    <w:rsid w:val="004D7F49"/>
    <w:rsid w:val="004E0100"/>
    <w:rsid w:val="004E0BF9"/>
    <w:rsid w:val="004E109A"/>
    <w:rsid w:val="004E18E3"/>
    <w:rsid w:val="004E1C6A"/>
    <w:rsid w:val="004E1D80"/>
    <w:rsid w:val="004E2185"/>
    <w:rsid w:val="004E3C52"/>
    <w:rsid w:val="004E42FC"/>
    <w:rsid w:val="004E45D2"/>
    <w:rsid w:val="004E48D9"/>
    <w:rsid w:val="004E67C5"/>
    <w:rsid w:val="004E699D"/>
    <w:rsid w:val="004E799D"/>
    <w:rsid w:val="004F012D"/>
    <w:rsid w:val="004F1179"/>
    <w:rsid w:val="004F1B20"/>
    <w:rsid w:val="004F2497"/>
    <w:rsid w:val="004F34A0"/>
    <w:rsid w:val="004F3BF2"/>
    <w:rsid w:val="004F416D"/>
    <w:rsid w:val="004F45E9"/>
    <w:rsid w:val="004F5A38"/>
    <w:rsid w:val="004F61DD"/>
    <w:rsid w:val="004F699E"/>
    <w:rsid w:val="00500451"/>
    <w:rsid w:val="00500727"/>
    <w:rsid w:val="005014D4"/>
    <w:rsid w:val="00501657"/>
    <w:rsid w:val="00501AC9"/>
    <w:rsid w:val="00501B08"/>
    <w:rsid w:val="00502931"/>
    <w:rsid w:val="00502C4B"/>
    <w:rsid w:val="00503227"/>
    <w:rsid w:val="0050378E"/>
    <w:rsid w:val="00503917"/>
    <w:rsid w:val="00503A03"/>
    <w:rsid w:val="0050455D"/>
    <w:rsid w:val="00504DA1"/>
    <w:rsid w:val="00505044"/>
    <w:rsid w:val="0050570B"/>
    <w:rsid w:val="00506073"/>
    <w:rsid w:val="005062BB"/>
    <w:rsid w:val="00507506"/>
    <w:rsid w:val="0050758D"/>
    <w:rsid w:val="00507814"/>
    <w:rsid w:val="00507D18"/>
    <w:rsid w:val="0051251E"/>
    <w:rsid w:val="00513260"/>
    <w:rsid w:val="00513D80"/>
    <w:rsid w:val="00513F8C"/>
    <w:rsid w:val="00515A5F"/>
    <w:rsid w:val="00515DB4"/>
    <w:rsid w:val="00516219"/>
    <w:rsid w:val="005163C7"/>
    <w:rsid w:val="00517A0F"/>
    <w:rsid w:val="00517D60"/>
    <w:rsid w:val="00520AC2"/>
    <w:rsid w:val="00521098"/>
    <w:rsid w:val="00522336"/>
    <w:rsid w:val="00522CEA"/>
    <w:rsid w:val="00522DFD"/>
    <w:rsid w:val="00523179"/>
    <w:rsid w:val="0052385F"/>
    <w:rsid w:val="00523A2F"/>
    <w:rsid w:val="00524A8B"/>
    <w:rsid w:val="00524FD3"/>
    <w:rsid w:val="00525070"/>
    <w:rsid w:val="005258C9"/>
    <w:rsid w:val="00526092"/>
    <w:rsid w:val="005304B1"/>
    <w:rsid w:val="00530C1F"/>
    <w:rsid w:val="0053189C"/>
    <w:rsid w:val="00531993"/>
    <w:rsid w:val="0053245B"/>
    <w:rsid w:val="00533497"/>
    <w:rsid w:val="005334F3"/>
    <w:rsid w:val="00533544"/>
    <w:rsid w:val="00533AA8"/>
    <w:rsid w:val="00533D61"/>
    <w:rsid w:val="0053518B"/>
    <w:rsid w:val="005351F3"/>
    <w:rsid w:val="00535F3E"/>
    <w:rsid w:val="005369E2"/>
    <w:rsid w:val="00536AA7"/>
    <w:rsid w:val="005370D2"/>
    <w:rsid w:val="00540C59"/>
    <w:rsid w:val="00540C67"/>
    <w:rsid w:val="00540EC5"/>
    <w:rsid w:val="00541DD0"/>
    <w:rsid w:val="005435DE"/>
    <w:rsid w:val="00543FE6"/>
    <w:rsid w:val="00545A0D"/>
    <w:rsid w:val="00545E5F"/>
    <w:rsid w:val="00546176"/>
    <w:rsid w:val="00546B8C"/>
    <w:rsid w:val="00546C9D"/>
    <w:rsid w:val="005470A4"/>
    <w:rsid w:val="005473EB"/>
    <w:rsid w:val="00547721"/>
    <w:rsid w:val="0055015B"/>
    <w:rsid w:val="0055095E"/>
    <w:rsid w:val="0055121E"/>
    <w:rsid w:val="00551EC0"/>
    <w:rsid w:val="00555041"/>
    <w:rsid w:val="00555343"/>
    <w:rsid w:val="00555E92"/>
    <w:rsid w:val="00556A6E"/>
    <w:rsid w:val="00556C67"/>
    <w:rsid w:val="0055707B"/>
    <w:rsid w:val="005579C7"/>
    <w:rsid w:val="00557CF7"/>
    <w:rsid w:val="005608F7"/>
    <w:rsid w:val="00560A23"/>
    <w:rsid w:val="00564331"/>
    <w:rsid w:val="00564DEE"/>
    <w:rsid w:val="005653ED"/>
    <w:rsid w:val="005655DD"/>
    <w:rsid w:val="00565A4A"/>
    <w:rsid w:val="00565B1E"/>
    <w:rsid w:val="005661D7"/>
    <w:rsid w:val="00566FC2"/>
    <w:rsid w:val="0056712C"/>
    <w:rsid w:val="00567884"/>
    <w:rsid w:val="00570074"/>
    <w:rsid w:val="0057036C"/>
    <w:rsid w:val="00571C4C"/>
    <w:rsid w:val="00571C5D"/>
    <w:rsid w:val="005725E9"/>
    <w:rsid w:val="00573895"/>
    <w:rsid w:val="00573D60"/>
    <w:rsid w:val="0057425A"/>
    <w:rsid w:val="0057452B"/>
    <w:rsid w:val="00574733"/>
    <w:rsid w:val="0057482A"/>
    <w:rsid w:val="00575620"/>
    <w:rsid w:val="0057573E"/>
    <w:rsid w:val="005769D4"/>
    <w:rsid w:val="0057709B"/>
    <w:rsid w:val="005770DC"/>
    <w:rsid w:val="0058058D"/>
    <w:rsid w:val="00580A5E"/>
    <w:rsid w:val="005810E0"/>
    <w:rsid w:val="0058117A"/>
    <w:rsid w:val="005812EC"/>
    <w:rsid w:val="005819DE"/>
    <w:rsid w:val="00581D69"/>
    <w:rsid w:val="005821BE"/>
    <w:rsid w:val="00584E3E"/>
    <w:rsid w:val="00585746"/>
    <w:rsid w:val="00585885"/>
    <w:rsid w:val="00585C6B"/>
    <w:rsid w:val="00586400"/>
    <w:rsid w:val="00586BB7"/>
    <w:rsid w:val="00587806"/>
    <w:rsid w:val="005879E1"/>
    <w:rsid w:val="00587C81"/>
    <w:rsid w:val="00590971"/>
    <w:rsid w:val="005910B9"/>
    <w:rsid w:val="0059248D"/>
    <w:rsid w:val="00592518"/>
    <w:rsid w:val="00593AE2"/>
    <w:rsid w:val="00594700"/>
    <w:rsid w:val="00594978"/>
    <w:rsid w:val="00594EA8"/>
    <w:rsid w:val="00595A17"/>
    <w:rsid w:val="00595ABE"/>
    <w:rsid w:val="00595CEB"/>
    <w:rsid w:val="00595F48"/>
    <w:rsid w:val="005969CA"/>
    <w:rsid w:val="00596D3C"/>
    <w:rsid w:val="0059747D"/>
    <w:rsid w:val="00597659"/>
    <w:rsid w:val="00597807"/>
    <w:rsid w:val="005A082A"/>
    <w:rsid w:val="005A2666"/>
    <w:rsid w:val="005A28E7"/>
    <w:rsid w:val="005A2A0C"/>
    <w:rsid w:val="005A362C"/>
    <w:rsid w:val="005A5083"/>
    <w:rsid w:val="005A52DC"/>
    <w:rsid w:val="005A54E2"/>
    <w:rsid w:val="005A5531"/>
    <w:rsid w:val="005A5850"/>
    <w:rsid w:val="005A5B82"/>
    <w:rsid w:val="005A654E"/>
    <w:rsid w:val="005A66F0"/>
    <w:rsid w:val="005A7014"/>
    <w:rsid w:val="005A769F"/>
    <w:rsid w:val="005A7852"/>
    <w:rsid w:val="005A7F2A"/>
    <w:rsid w:val="005B02C4"/>
    <w:rsid w:val="005B0692"/>
    <w:rsid w:val="005B15EE"/>
    <w:rsid w:val="005B1A38"/>
    <w:rsid w:val="005B371D"/>
    <w:rsid w:val="005B3830"/>
    <w:rsid w:val="005B39D3"/>
    <w:rsid w:val="005B3DA0"/>
    <w:rsid w:val="005B4146"/>
    <w:rsid w:val="005B41B7"/>
    <w:rsid w:val="005B457B"/>
    <w:rsid w:val="005B6947"/>
    <w:rsid w:val="005B6DA1"/>
    <w:rsid w:val="005B7456"/>
    <w:rsid w:val="005C098D"/>
    <w:rsid w:val="005C09B3"/>
    <w:rsid w:val="005C1079"/>
    <w:rsid w:val="005C131C"/>
    <w:rsid w:val="005C1C38"/>
    <w:rsid w:val="005C234B"/>
    <w:rsid w:val="005C2661"/>
    <w:rsid w:val="005C37A8"/>
    <w:rsid w:val="005C49B6"/>
    <w:rsid w:val="005C52F5"/>
    <w:rsid w:val="005C5A6D"/>
    <w:rsid w:val="005C6335"/>
    <w:rsid w:val="005C6A94"/>
    <w:rsid w:val="005C6F49"/>
    <w:rsid w:val="005C746F"/>
    <w:rsid w:val="005C7FC4"/>
    <w:rsid w:val="005D0D08"/>
    <w:rsid w:val="005D27CC"/>
    <w:rsid w:val="005D2A3E"/>
    <w:rsid w:val="005D2B8A"/>
    <w:rsid w:val="005D3FB8"/>
    <w:rsid w:val="005D4148"/>
    <w:rsid w:val="005D526C"/>
    <w:rsid w:val="005D5B96"/>
    <w:rsid w:val="005E033E"/>
    <w:rsid w:val="005E2F14"/>
    <w:rsid w:val="005E349B"/>
    <w:rsid w:val="005E387D"/>
    <w:rsid w:val="005E4349"/>
    <w:rsid w:val="005E4567"/>
    <w:rsid w:val="005E50FF"/>
    <w:rsid w:val="005E7310"/>
    <w:rsid w:val="005E7586"/>
    <w:rsid w:val="005E77DF"/>
    <w:rsid w:val="005E7AAA"/>
    <w:rsid w:val="005F0E0A"/>
    <w:rsid w:val="005F22E8"/>
    <w:rsid w:val="005F2F2A"/>
    <w:rsid w:val="005F31C5"/>
    <w:rsid w:val="005F3C2F"/>
    <w:rsid w:val="005F4534"/>
    <w:rsid w:val="005F4D52"/>
    <w:rsid w:val="005F706A"/>
    <w:rsid w:val="005F72EA"/>
    <w:rsid w:val="005F76B7"/>
    <w:rsid w:val="00600DDB"/>
    <w:rsid w:val="00601438"/>
    <w:rsid w:val="00601705"/>
    <w:rsid w:val="00601B06"/>
    <w:rsid w:val="00601B8B"/>
    <w:rsid w:val="00602018"/>
    <w:rsid w:val="00603497"/>
    <w:rsid w:val="00603990"/>
    <w:rsid w:val="006040B2"/>
    <w:rsid w:val="00604B71"/>
    <w:rsid w:val="00604CB0"/>
    <w:rsid w:val="00604CEC"/>
    <w:rsid w:val="0060604E"/>
    <w:rsid w:val="0060625B"/>
    <w:rsid w:val="00606577"/>
    <w:rsid w:val="0060716B"/>
    <w:rsid w:val="006071DA"/>
    <w:rsid w:val="0060797E"/>
    <w:rsid w:val="0061183D"/>
    <w:rsid w:val="00611869"/>
    <w:rsid w:val="00612AAE"/>
    <w:rsid w:val="00613193"/>
    <w:rsid w:val="00613882"/>
    <w:rsid w:val="006138CE"/>
    <w:rsid w:val="00615EDA"/>
    <w:rsid w:val="00616D48"/>
    <w:rsid w:val="00616FF9"/>
    <w:rsid w:val="006171A6"/>
    <w:rsid w:val="00617314"/>
    <w:rsid w:val="0062089C"/>
    <w:rsid w:val="006213CA"/>
    <w:rsid w:val="00621493"/>
    <w:rsid w:val="006222FF"/>
    <w:rsid w:val="00623447"/>
    <w:rsid w:val="00624055"/>
    <w:rsid w:val="006241B2"/>
    <w:rsid w:val="00625AFC"/>
    <w:rsid w:val="006276B3"/>
    <w:rsid w:val="0062773F"/>
    <w:rsid w:val="006301EB"/>
    <w:rsid w:val="00630429"/>
    <w:rsid w:val="00630FF2"/>
    <w:rsid w:val="006313EF"/>
    <w:rsid w:val="00632EA1"/>
    <w:rsid w:val="0063325F"/>
    <w:rsid w:val="00634519"/>
    <w:rsid w:val="0063460C"/>
    <w:rsid w:val="00636937"/>
    <w:rsid w:val="00636A9F"/>
    <w:rsid w:val="00636F33"/>
    <w:rsid w:val="0063710F"/>
    <w:rsid w:val="00640F71"/>
    <w:rsid w:val="0064120F"/>
    <w:rsid w:val="00641924"/>
    <w:rsid w:val="006435AE"/>
    <w:rsid w:val="006438C9"/>
    <w:rsid w:val="00643E56"/>
    <w:rsid w:val="00644D33"/>
    <w:rsid w:val="00646D2D"/>
    <w:rsid w:val="00652019"/>
    <w:rsid w:val="00652EF5"/>
    <w:rsid w:val="00653809"/>
    <w:rsid w:val="00653990"/>
    <w:rsid w:val="00653C1A"/>
    <w:rsid w:val="006555AE"/>
    <w:rsid w:val="00655D16"/>
    <w:rsid w:val="00656513"/>
    <w:rsid w:val="006565B5"/>
    <w:rsid w:val="0065745E"/>
    <w:rsid w:val="00657CBC"/>
    <w:rsid w:val="006608D7"/>
    <w:rsid w:val="00661CC4"/>
    <w:rsid w:val="006627A7"/>
    <w:rsid w:val="006627D9"/>
    <w:rsid w:val="00662E0C"/>
    <w:rsid w:val="00663923"/>
    <w:rsid w:val="0066419D"/>
    <w:rsid w:val="00664413"/>
    <w:rsid w:val="00664AE1"/>
    <w:rsid w:val="00664EC2"/>
    <w:rsid w:val="006655CF"/>
    <w:rsid w:val="00666665"/>
    <w:rsid w:val="00666739"/>
    <w:rsid w:val="006674C4"/>
    <w:rsid w:val="006714D6"/>
    <w:rsid w:val="0067170B"/>
    <w:rsid w:val="00671CD4"/>
    <w:rsid w:val="0067297D"/>
    <w:rsid w:val="00673324"/>
    <w:rsid w:val="006736B1"/>
    <w:rsid w:val="006739EB"/>
    <w:rsid w:val="00673AFB"/>
    <w:rsid w:val="00674C78"/>
    <w:rsid w:val="00674D60"/>
    <w:rsid w:val="0067577C"/>
    <w:rsid w:val="00676CAF"/>
    <w:rsid w:val="00677118"/>
    <w:rsid w:val="00677243"/>
    <w:rsid w:val="00677356"/>
    <w:rsid w:val="006773F1"/>
    <w:rsid w:val="0067790B"/>
    <w:rsid w:val="00677B81"/>
    <w:rsid w:val="00677C64"/>
    <w:rsid w:val="0068075E"/>
    <w:rsid w:val="00680775"/>
    <w:rsid w:val="00680A78"/>
    <w:rsid w:val="00680DD5"/>
    <w:rsid w:val="00681973"/>
    <w:rsid w:val="00683284"/>
    <w:rsid w:val="0068460A"/>
    <w:rsid w:val="00684700"/>
    <w:rsid w:val="0068495C"/>
    <w:rsid w:val="006860A6"/>
    <w:rsid w:val="00687BE9"/>
    <w:rsid w:val="00687FF2"/>
    <w:rsid w:val="0069090F"/>
    <w:rsid w:val="006921F9"/>
    <w:rsid w:val="006925B4"/>
    <w:rsid w:val="00692F05"/>
    <w:rsid w:val="00693AD8"/>
    <w:rsid w:val="00693B54"/>
    <w:rsid w:val="006951DB"/>
    <w:rsid w:val="00695683"/>
    <w:rsid w:val="00697CC0"/>
    <w:rsid w:val="00697FAD"/>
    <w:rsid w:val="006A1B7A"/>
    <w:rsid w:val="006A23AA"/>
    <w:rsid w:val="006A2B23"/>
    <w:rsid w:val="006A3996"/>
    <w:rsid w:val="006A43C8"/>
    <w:rsid w:val="006A49C5"/>
    <w:rsid w:val="006A5119"/>
    <w:rsid w:val="006A56CB"/>
    <w:rsid w:val="006A7D60"/>
    <w:rsid w:val="006B12D0"/>
    <w:rsid w:val="006B1C16"/>
    <w:rsid w:val="006B1F23"/>
    <w:rsid w:val="006B1F4A"/>
    <w:rsid w:val="006B326F"/>
    <w:rsid w:val="006B38E0"/>
    <w:rsid w:val="006B444A"/>
    <w:rsid w:val="006B4E3B"/>
    <w:rsid w:val="006B5028"/>
    <w:rsid w:val="006B5193"/>
    <w:rsid w:val="006B67CF"/>
    <w:rsid w:val="006B7AAD"/>
    <w:rsid w:val="006C0042"/>
    <w:rsid w:val="006C0186"/>
    <w:rsid w:val="006C0701"/>
    <w:rsid w:val="006C155B"/>
    <w:rsid w:val="006C1669"/>
    <w:rsid w:val="006C1AF0"/>
    <w:rsid w:val="006C36A2"/>
    <w:rsid w:val="006C3983"/>
    <w:rsid w:val="006C3FCB"/>
    <w:rsid w:val="006C4038"/>
    <w:rsid w:val="006C42BA"/>
    <w:rsid w:val="006C6939"/>
    <w:rsid w:val="006D0338"/>
    <w:rsid w:val="006D05F4"/>
    <w:rsid w:val="006D0667"/>
    <w:rsid w:val="006D10C1"/>
    <w:rsid w:val="006D174F"/>
    <w:rsid w:val="006D1BE0"/>
    <w:rsid w:val="006D2C98"/>
    <w:rsid w:val="006D35A7"/>
    <w:rsid w:val="006D4533"/>
    <w:rsid w:val="006D49D8"/>
    <w:rsid w:val="006D5344"/>
    <w:rsid w:val="006D556E"/>
    <w:rsid w:val="006D72B0"/>
    <w:rsid w:val="006E01C5"/>
    <w:rsid w:val="006E21A8"/>
    <w:rsid w:val="006E2417"/>
    <w:rsid w:val="006E2DE3"/>
    <w:rsid w:val="006E326B"/>
    <w:rsid w:val="006E37FD"/>
    <w:rsid w:val="006E3931"/>
    <w:rsid w:val="006E4CC1"/>
    <w:rsid w:val="006E5093"/>
    <w:rsid w:val="006E545E"/>
    <w:rsid w:val="006E6F15"/>
    <w:rsid w:val="006E710E"/>
    <w:rsid w:val="006E72BF"/>
    <w:rsid w:val="006E73CB"/>
    <w:rsid w:val="006E7A0A"/>
    <w:rsid w:val="006E7EE2"/>
    <w:rsid w:val="006F02AD"/>
    <w:rsid w:val="006F09C5"/>
    <w:rsid w:val="006F1BAB"/>
    <w:rsid w:val="006F2EBC"/>
    <w:rsid w:val="006F3467"/>
    <w:rsid w:val="006F434C"/>
    <w:rsid w:val="006F53B6"/>
    <w:rsid w:val="006F6ECA"/>
    <w:rsid w:val="006F72B2"/>
    <w:rsid w:val="006F73B9"/>
    <w:rsid w:val="006F7455"/>
    <w:rsid w:val="006F766B"/>
    <w:rsid w:val="006F7C8A"/>
    <w:rsid w:val="006F7E40"/>
    <w:rsid w:val="00700364"/>
    <w:rsid w:val="00701DD9"/>
    <w:rsid w:val="00701F61"/>
    <w:rsid w:val="00702056"/>
    <w:rsid w:val="00702076"/>
    <w:rsid w:val="00703288"/>
    <w:rsid w:val="007032B6"/>
    <w:rsid w:val="00703EA4"/>
    <w:rsid w:val="00704034"/>
    <w:rsid w:val="007044AB"/>
    <w:rsid w:val="007049F9"/>
    <w:rsid w:val="00706E93"/>
    <w:rsid w:val="00707636"/>
    <w:rsid w:val="00710A81"/>
    <w:rsid w:val="00710B50"/>
    <w:rsid w:val="0071133A"/>
    <w:rsid w:val="00711E83"/>
    <w:rsid w:val="00712A98"/>
    <w:rsid w:val="00712CDD"/>
    <w:rsid w:val="00712E1F"/>
    <w:rsid w:val="00713EE0"/>
    <w:rsid w:val="00713FE5"/>
    <w:rsid w:val="00714B28"/>
    <w:rsid w:val="00714B8E"/>
    <w:rsid w:val="0071555E"/>
    <w:rsid w:val="00715AD5"/>
    <w:rsid w:val="00715C14"/>
    <w:rsid w:val="00715E3A"/>
    <w:rsid w:val="007161A6"/>
    <w:rsid w:val="007163FE"/>
    <w:rsid w:val="00716DC5"/>
    <w:rsid w:val="00716E1A"/>
    <w:rsid w:val="00717D30"/>
    <w:rsid w:val="007200F6"/>
    <w:rsid w:val="00720E9E"/>
    <w:rsid w:val="00721812"/>
    <w:rsid w:val="00721C84"/>
    <w:rsid w:val="00722751"/>
    <w:rsid w:val="00722818"/>
    <w:rsid w:val="00722879"/>
    <w:rsid w:val="007232A0"/>
    <w:rsid w:val="007237AE"/>
    <w:rsid w:val="00723BFB"/>
    <w:rsid w:val="00724568"/>
    <w:rsid w:val="00724B31"/>
    <w:rsid w:val="00724B68"/>
    <w:rsid w:val="007253BF"/>
    <w:rsid w:val="00727F95"/>
    <w:rsid w:val="00730991"/>
    <w:rsid w:val="00730E63"/>
    <w:rsid w:val="0073113D"/>
    <w:rsid w:val="0073175C"/>
    <w:rsid w:val="007334D9"/>
    <w:rsid w:val="0073369D"/>
    <w:rsid w:val="00733C5A"/>
    <w:rsid w:val="00733D18"/>
    <w:rsid w:val="00733E43"/>
    <w:rsid w:val="00733F7E"/>
    <w:rsid w:val="00735918"/>
    <w:rsid w:val="007375BC"/>
    <w:rsid w:val="00737D9D"/>
    <w:rsid w:val="0074080D"/>
    <w:rsid w:val="00740985"/>
    <w:rsid w:val="00741586"/>
    <w:rsid w:val="00741833"/>
    <w:rsid w:val="00741E05"/>
    <w:rsid w:val="00742785"/>
    <w:rsid w:val="0074291C"/>
    <w:rsid w:val="0074389E"/>
    <w:rsid w:val="00743B69"/>
    <w:rsid w:val="00744027"/>
    <w:rsid w:val="00744C86"/>
    <w:rsid w:val="007458D6"/>
    <w:rsid w:val="00745AF2"/>
    <w:rsid w:val="007464FC"/>
    <w:rsid w:val="0074659D"/>
    <w:rsid w:val="007472A2"/>
    <w:rsid w:val="0075004B"/>
    <w:rsid w:val="007504FF"/>
    <w:rsid w:val="00751038"/>
    <w:rsid w:val="00751AD2"/>
    <w:rsid w:val="00752024"/>
    <w:rsid w:val="00753490"/>
    <w:rsid w:val="00754236"/>
    <w:rsid w:val="0075539B"/>
    <w:rsid w:val="0075559F"/>
    <w:rsid w:val="00755C96"/>
    <w:rsid w:val="00756D45"/>
    <w:rsid w:val="00756F81"/>
    <w:rsid w:val="00757355"/>
    <w:rsid w:val="00757544"/>
    <w:rsid w:val="00760B2E"/>
    <w:rsid w:val="00760BA6"/>
    <w:rsid w:val="00760BF3"/>
    <w:rsid w:val="00760D27"/>
    <w:rsid w:val="00760E08"/>
    <w:rsid w:val="00761BF4"/>
    <w:rsid w:val="00761E64"/>
    <w:rsid w:val="007622BF"/>
    <w:rsid w:val="00762E67"/>
    <w:rsid w:val="0076420D"/>
    <w:rsid w:val="00766B24"/>
    <w:rsid w:val="0076729C"/>
    <w:rsid w:val="00767767"/>
    <w:rsid w:val="00767BCC"/>
    <w:rsid w:val="00767F1B"/>
    <w:rsid w:val="00770166"/>
    <w:rsid w:val="007703CE"/>
    <w:rsid w:val="007715DC"/>
    <w:rsid w:val="00771B04"/>
    <w:rsid w:val="007721C3"/>
    <w:rsid w:val="007734B7"/>
    <w:rsid w:val="007735D2"/>
    <w:rsid w:val="00773ED4"/>
    <w:rsid w:val="0077408E"/>
    <w:rsid w:val="00774CA1"/>
    <w:rsid w:val="00774CD0"/>
    <w:rsid w:val="00774EEF"/>
    <w:rsid w:val="0077726D"/>
    <w:rsid w:val="00777681"/>
    <w:rsid w:val="00777E89"/>
    <w:rsid w:val="0078046B"/>
    <w:rsid w:val="00781EEB"/>
    <w:rsid w:val="0078274C"/>
    <w:rsid w:val="00783605"/>
    <w:rsid w:val="00783B5E"/>
    <w:rsid w:val="00784257"/>
    <w:rsid w:val="007842D1"/>
    <w:rsid w:val="007849A1"/>
    <w:rsid w:val="007850D0"/>
    <w:rsid w:val="007861A0"/>
    <w:rsid w:val="007871A5"/>
    <w:rsid w:val="0079025B"/>
    <w:rsid w:val="007906D8"/>
    <w:rsid w:val="00790863"/>
    <w:rsid w:val="00790DEF"/>
    <w:rsid w:val="007917B2"/>
    <w:rsid w:val="00791860"/>
    <w:rsid w:val="00791936"/>
    <w:rsid w:val="00791A97"/>
    <w:rsid w:val="00791CB0"/>
    <w:rsid w:val="0079282C"/>
    <w:rsid w:val="00792C23"/>
    <w:rsid w:val="007931D1"/>
    <w:rsid w:val="0079321D"/>
    <w:rsid w:val="00793A64"/>
    <w:rsid w:val="007946B7"/>
    <w:rsid w:val="00795AF7"/>
    <w:rsid w:val="00795DAA"/>
    <w:rsid w:val="00795FE8"/>
    <w:rsid w:val="007962FA"/>
    <w:rsid w:val="00796A48"/>
    <w:rsid w:val="0079707E"/>
    <w:rsid w:val="00797230"/>
    <w:rsid w:val="00797669"/>
    <w:rsid w:val="007A0767"/>
    <w:rsid w:val="007A1E61"/>
    <w:rsid w:val="007A3233"/>
    <w:rsid w:val="007A33AE"/>
    <w:rsid w:val="007A3C4C"/>
    <w:rsid w:val="007A3FC8"/>
    <w:rsid w:val="007A4EBC"/>
    <w:rsid w:val="007A5B05"/>
    <w:rsid w:val="007A5F98"/>
    <w:rsid w:val="007A6236"/>
    <w:rsid w:val="007A6DE7"/>
    <w:rsid w:val="007A6EB0"/>
    <w:rsid w:val="007A701A"/>
    <w:rsid w:val="007A73E7"/>
    <w:rsid w:val="007A744C"/>
    <w:rsid w:val="007B01EC"/>
    <w:rsid w:val="007B10B2"/>
    <w:rsid w:val="007B10DD"/>
    <w:rsid w:val="007B14F4"/>
    <w:rsid w:val="007B16B6"/>
    <w:rsid w:val="007B1A08"/>
    <w:rsid w:val="007B22D6"/>
    <w:rsid w:val="007B25D3"/>
    <w:rsid w:val="007B2903"/>
    <w:rsid w:val="007B305D"/>
    <w:rsid w:val="007B3A11"/>
    <w:rsid w:val="007B466D"/>
    <w:rsid w:val="007B498F"/>
    <w:rsid w:val="007B5112"/>
    <w:rsid w:val="007B54D6"/>
    <w:rsid w:val="007B6601"/>
    <w:rsid w:val="007B6DC8"/>
    <w:rsid w:val="007B6E16"/>
    <w:rsid w:val="007C024D"/>
    <w:rsid w:val="007C04B0"/>
    <w:rsid w:val="007C13C7"/>
    <w:rsid w:val="007C232F"/>
    <w:rsid w:val="007C2528"/>
    <w:rsid w:val="007C2B9A"/>
    <w:rsid w:val="007C2C82"/>
    <w:rsid w:val="007C312C"/>
    <w:rsid w:val="007C3D83"/>
    <w:rsid w:val="007C3FBC"/>
    <w:rsid w:val="007C426F"/>
    <w:rsid w:val="007C4766"/>
    <w:rsid w:val="007C4A16"/>
    <w:rsid w:val="007C52B5"/>
    <w:rsid w:val="007C5595"/>
    <w:rsid w:val="007C5933"/>
    <w:rsid w:val="007C59FD"/>
    <w:rsid w:val="007C5C47"/>
    <w:rsid w:val="007C5F4D"/>
    <w:rsid w:val="007C6435"/>
    <w:rsid w:val="007D0C64"/>
    <w:rsid w:val="007D1A73"/>
    <w:rsid w:val="007D2017"/>
    <w:rsid w:val="007D40E9"/>
    <w:rsid w:val="007D423F"/>
    <w:rsid w:val="007D45E2"/>
    <w:rsid w:val="007D56DF"/>
    <w:rsid w:val="007D5C23"/>
    <w:rsid w:val="007D5DA2"/>
    <w:rsid w:val="007D5ED9"/>
    <w:rsid w:val="007D5FA3"/>
    <w:rsid w:val="007D6984"/>
    <w:rsid w:val="007D6D9A"/>
    <w:rsid w:val="007D71FA"/>
    <w:rsid w:val="007D7BBA"/>
    <w:rsid w:val="007E04B4"/>
    <w:rsid w:val="007E0675"/>
    <w:rsid w:val="007E072B"/>
    <w:rsid w:val="007E1091"/>
    <w:rsid w:val="007E1115"/>
    <w:rsid w:val="007E1C54"/>
    <w:rsid w:val="007E1E36"/>
    <w:rsid w:val="007E281F"/>
    <w:rsid w:val="007E2CC0"/>
    <w:rsid w:val="007E2D61"/>
    <w:rsid w:val="007E3663"/>
    <w:rsid w:val="007E4BA7"/>
    <w:rsid w:val="007E513A"/>
    <w:rsid w:val="007E53D5"/>
    <w:rsid w:val="007E5827"/>
    <w:rsid w:val="007E5893"/>
    <w:rsid w:val="007E65E0"/>
    <w:rsid w:val="007F14EA"/>
    <w:rsid w:val="007F19D2"/>
    <w:rsid w:val="007F1F5E"/>
    <w:rsid w:val="007F2E34"/>
    <w:rsid w:val="007F4406"/>
    <w:rsid w:val="007F4E1E"/>
    <w:rsid w:val="007F50CC"/>
    <w:rsid w:val="007F5432"/>
    <w:rsid w:val="007F554D"/>
    <w:rsid w:val="007F5FF9"/>
    <w:rsid w:val="007F610A"/>
    <w:rsid w:val="007F6F5B"/>
    <w:rsid w:val="007F7A41"/>
    <w:rsid w:val="008001AE"/>
    <w:rsid w:val="00800F91"/>
    <w:rsid w:val="00801D35"/>
    <w:rsid w:val="0080304E"/>
    <w:rsid w:val="008034A6"/>
    <w:rsid w:val="00804393"/>
    <w:rsid w:val="008069E6"/>
    <w:rsid w:val="0080779F"/>
    <w:rsid w:val="0081104B"/>
    <w:rsid w:val="0081220B"/>
    <w:rsid w:val="00812F35"/>
    <w:rsid w:val="008133E8"/>
    <w:rsid w:val="00815309"/>
    <w:rsid w:val="00815BB6"/>
    <w:rsid w:val="00816AE2"/>
    <w:rsid w:val="00816BB8"/>
    <w:rsid w:val="00817931"/>
    <w:rsid w:val="00822A34"/>
    <w:rsid w:val="00822ABB"/>
    <w:rsid w:val="00823902"/>
    <w:rsid w:val="00823A44"/>
    <w:rsid w:val="00823B7F"/>
    <w:rsid w:val="00824DCE"/>
    <w:rsid w:val="008255B7"/>
    <w:rsid w:val="00826022"/>
    <w:rsid w:val="0082606C"/>
    <w:rsid w:val="00826809"/>
    <w:rsid w:val="008271ED"/>
    <w:rsid w:val="00827C0C"/>
    <w:rsid w:val="00827D97"/>
    <w:rsid w:val="0083048F"/>
    <w:rsid w:val="008310CE"/>
    <w:rsid w:val="0083148B"/>
    <w:rsid w:val="00831E69"/>
    <w:rsid w:val="00831FDD"/>
    <w:rsid w:val="00832900"/>
    <w:rsid w:val="0083340B"/>
    <w:rsid w:val="00833809"/>
    <w:rsid w:val="00833E4D"/>
    <w:rsid w:val="00833E99"/>
    <w:rsid w:val="008345B6"/>
    <w:rsid w:val="008346DB"/>
    <w:rsid w:val="00834C21"/>
    <w:rsid w:val="00835973"/>
    <w:rsid w:val="00836580"/>
    <w:rsid w:val="00836EA2"/>
    <w:rsid w:val="00837926"/>
    <w:rsid w:val="008404F6"/>
    <w:rsid w:val="008408E6"/>
    <w:rsid w:val="00840C6A"/>
    <w:rsid w:val="00841424"/>
    <w:rsid w:val="00841BBB"/>
    <w:rsid w:val="00841E85"/>
    <w:rsid w:val="0084424C"/>
    <w:rsid w:val="00844746"/>
    <w:rsid w:val="00844961"/>
    <w:rsid w:val="00844A7B"/>
    <w:rsid w:val="008453E0"/>
    <w:rsid w:val="008501AD"/>
    <w:rsid w:val="00850A80"/>
    <w:rsid w:val="00850CAF"/>
    <w:rsid w:val="00851679"/>
    <w:rsid w:val="00852BDE"/>
    <w:rsid w:val="00852C91"/>
    <w:rsid w:val="00852FA0"/>
    <w:rsid w:val="00853960"/>
    <w:rsid w:val="00853A96"/>
    <w:rsid w:val="008544E7"/>
    <w:rsid w:val="0085469C"/>
    <w:rsid w:val="00854AC1"/>
    <w:rsid w:val="00855BB3"/>
    <w:rsid w:val="008564FD"/>
    <w:rsid w:val="00857B57"/>
    <w:rsid w:val="00860353"/>
    <w:rsid w:val="00860AFF"/>
    <w:rsid w:val="00860C03"/>
    <w:rsid w:val="00861136"/>
    <w:rsid w:val="00861405"/>
    <w:rsid w:val="008620B7"/>
    <w:rsid w:val="0086393E"/>
    <w:rsid w:val="00863ADC"/>
    <w:rsid w:val="00863B17"/>
    <w:rsid w:val="00864C2F"/>
    <w:rsid w:val="00865135"/>
    <w:rsid w:val="00865136"/>
    <w:rsid w:val="008673BB"/>
    <w:rsid w:val="0086757F"/>
    <w:rsid w:val="008677EF"/>
    <w:rsid w:val="00870EF8"/>
    <w:rsid w:val="0087218A"/>
    <w:rsid w:val="00872AE1"/>
    <w:rsid w:val="00872C66"/>
    <w:rsid w:val="00872CE0"/>
    <w:rsid w:val="00872D79"/>
    <w:rsid w:val="00873598"/>
    <w:rsid w:val="00873682"/>
    <w:rsid w:val="0087397A"/>
    <w:rsid w:val="00874C14"/>
    <w:rsid w:val="00875717"/>
    <w:rsid w:val="0087763A"/>
    <w:rsid w:val="00877A93"/>
    <w:rsid w:val="00880ADB"/>
    <w:rsid w:val="00881EE6"/>
    <w:rsid w:val="008828B9"/>
    <w:rsid w:val="00883750"/>
    <w:rsid w:val="0088415B"/>
    <w:rsid w:val="00885C1F"/>
    <w:rsid w:val="00885C2B"/>
    <w:rsid w:val="00885F17"/>
    <w:rsid w:val="008860E4"/>
    <w:rsid w:val="008864B0"/>
    <w:rsid w:val="00887A0A"/>
    <w:rsid w:val="008904C4"/>
    <w:rsid w:val="0089137D"/>
    <w:rsid w:val="00891E0C"/>
    <w:rsid w:val="00892211"/>
    <w:rsid w:val="008938F7"/>
    <w:rsid w:val="00893F31"/>
    <w:rsid w:val="00894518"/>
    <w:rsid w:val="00894B8C"/>
    <w:rsid w:val="0089566E"/>
    <w:rsid w:val="008959E1"/>
    <w:rsid w:val="00895D9F"/>
    <w:rsid w:val="008961C9"/>
    <w:rsid w:val="0089680B"/>
    <w:rsid w:val="00896B53"/>
    <w:rsid w:val="0089711F"/>
    <w:rsid w:val="00897715"/>
    <w:rsid w:val="00897905"/>
    <w:rsid w:val="008979CA"/>
    <w:rsid w:val="00897AE9"/>
    <w:rsid w:val="00897CFA"/>
    <w:rsid w:val="00897D8E"/>
    <w:rsid w:val="008A03D9"/>
    <w:rsid w:val="008A1206"/>
    <w:rsid w:val="008A1228"/>
    <w:rsid w:val="008A2FA2"/>
    <w:rsid w:val="008A48B6"/>
    <w:rsid w:val="008A4EB5"/>
    <w:rsid w:val="008A554D"/>
    <w:rsid w:val="008A557B"/>
    <w:rsid w:val="008A5639"/>
    <w:rsid w:val="008A6359"/>
    <w:rsid w:val="008A7367"/>
    <w:rsid w:val="008B033E"/>
    <w:rsid w:val="008B04C1"/>
    <w:rsid w:val="008B0D1F"/>
    <w:rsid w:val="008B22FC"/>
    <w:rsid w:val="008B2A59"/>
    <w:rsid w:val="008B4D73"/>
    <w:rsid w:val="008B5965"/>
    <w:rsid w:val="008B5AED"/>
    <w:rsid w:val="008B62AE"/>
    <w:rsid w:val="008B7E0F"/>
    <w:rsid w:val="008C061A"/>
    <w:rsid w:val="008C2EF6"/>
    <w:rsid w:val="008C3A52"/>
    <w:rsid w:val="008C4857"/>
    <w:rsid w:val="008C6B58"/>
    <w:rsid w:val="008D00D2"/>
    <w:rsid w:val="008D23D3"/>
    <w:rsid w:val="008D2BF2"/>
    <w:rsid w:val="008D31FD"/>
    <w:rsid w:val="008D45E8"/>
    <w:rsid w:val="008D4E91"/>
    <w:rsid w:val="008D5110"/>
    <w:rsid w:val="008D542F"/>
    <w:rsid w:val="008D573C"/>
    <w:rsid w:val="008D58CA"/>
    <w:rsid w:val="008D6536"/>
    <w:rsid w:val="008D7C48"/>
    <w:rsid w:val="008D7E4B"/>
    <w:rsid w:val="008E162D"/>
    <w:rsid w:val="008E1827"/>
    <w:rsid w:val="008E2D1C"/>
    <w:rsid w:val="008E2D8B"/>
    <w:rsid w:val="008E3807"/>
    <w:rsid w:val="008E3BD4"/>
    <w:rsid w:val="008E45BA"/>
    <w:rsid w:val="008E4D31"/>
    <w:rsid w:val="008E4F93"/>
    <w:rsid w:val="008E62E4"/>
    <w:rsid w:val="008E68B7"/>
    <w:rsid w:val="008E7000"/>
    <w:rsid w:val="008E7BFD"/>
    <w:rsid w:val="008E7ECD"/>
    <w:rsid w:val="008F0B57"/>
    <w:rsid w:val="008F17DB"/>
    <w:rsid w:val="008F1A21"/>
    <w:rsid w:val="008F1B17"/>
    <w:rsid w:val="008F1E69"/>
    <w:rsid w:val="008F258D"/>
    <w:rsid w:val="008F319A"/>
    <w:rsid w:val="008F32C8"/>
    <w:rsid w:val="008F5BA7"/>
    <w:rsid w:val="008F5E98"/>
    <w:rsid w:val="008F6384"/>
    <w:rsid w:val="008F7F32"/>
    <w:rsid w:val="009005ED"/>
    <w:rsid w:val="00900756"/>
    <w:rsid w:val="00900BA1"/>
    <w:rsid w:val="00900DE9"/>
    <w:rsid w:val="00901790"/>
    <w:rsid w:val="00901CA0"/>
    <w:rsid w:val="00901E0B"/>
    <w:rsid w:val="00902394"/>
    <w:rsid w:val="009026D7"/>
    <w:rsid w:val="0090322E"/>
    <w:rsid w:val="009038B0"/>
    <w:rsid w:val="00904701"/>
    <w:rsid w:val="00904A7F"/>
    <w:rsid w:val="00904ECA"/>
    <w:rsid w:val="00905A34"/>
    <w:rsid w:val="00905B76"/>
    <w:rsid w:val="0090794F"/>
    <w:rsid w:val="00910A0A"/>
    <w:rsid w:val="00911128"/>
    <w:rsid w:val="0091308E"/>
    <w:rsid w:val="00913BA7"/>
    <w:rsid w:val="00914D64"/>
    <w:rsid w:val="00914D9C"/>
    <w:rsid w:val="00915602"/>
    <w:rsid w:val="00916A54"/>
    <w:rsid w:val="00917A02"/>
    <w:rsid w:val="00917AA3"/>
    <w:rsid w:val="00920627"/>
    <w:rsid w:val="0092095B"/>
    <w:rsid w:val="00921157"/>
    <w:rsid w:val="00921953"/>
    <w:rsid w:val="0092298D"/>
    <w:rsid w:val="00922C75"/>
    <w:rsid w:val="00923829"/>
    <w:rsid w:val="00923D71"/>
    <w:rsid w:val="00923EB4"/>
    <w:rsid w:val="00925661"/>
    <w:rsid w:val="00925CD7"/>
    <w:rsid w:val="00926442"/>
    <w:rsid w:val="00926A1A"/>
    <w:rsid w:val="00927836"/>
    <w:rsid w:val="00930796"/>
    <w:rsid w:val="00931033"/>
    <w:rsid w:val="00931347"/>
    <w:rsid w:val="009321B2"/>
    <w:rsid w:val="00932BC3"/>
    <w:rsid w:val="00932D41"/>
    <w:rsid w:val="00933A8B"/>
    <w:rsid w:val="00933B22"/>
    <w:rsid w:val="00933E5A"/>
    <w:rsid w:val="009341FA"/>
    <w:rsid w:val="009342A6"/>
    <w:rsid w:val="009361CB"/>
    <w:rsid w:val="0093665A"/>
    <w:rsid w:val="00940647"/>
    <w:rsid w:val="00941206"/>
    <w:rsid w:val="00941E50"/>
    <w:rsid w:val="00941F08"/>
    <w:rsid w:val="00942543"/>
    <w:rsid w:val="00942C87"/>
    <w:rsid w:val="00943421"/>
    <w:rsid w:val="009434AF"/>
    <w:rsid w:val="00943977"/>
    <w:rsid w:val="00944126"/>
    <w:rsid w:val="0094478D"/>
    <w:rsid w:val="009454B7"/>
    <w:rsid w:val="00945F27"/>
    <w:rsid w:val="009462F9"/>
    <w:rsid w:val="00947B45"/>
    <w:rsid w:val="00947D41"/>
    <w:rsid w:val="009507C5"/>
    <w:rsid w:val="009517A8"/>
    <w:rsid w:val="00953EDC"/>
    <w:rsid w:val="009540A4"/>
    <w:rsid w:val="009541E0"/>
    <w:rsid w:val="009544BB"/>
    <w:rsid w:val="00954AAB"/>
    <w:rsid w:val="00954D8C"/>
    <w:rsid w:val="00954FD5"/>
    <w:rsid w:val="00955459"/>
    <w:rsid w:val="00955B4C"/>
    <w:rsid w:val="009562D5"/>
    <w:rsid w:val="009564EF"/>
    <w:rsid w:val="009569BE"/>
    <w:rsid w:val="00956AE8"/>
    <w:rsid w:val="009570E6"/>
    <w:rsid w:val="0095746B"/>
    <w:rsid w:val="009574FB"/>
    <w:rsid w:val="009602A8"/>
    <w:rsid w:val="00960621"/>
    <w:rsid w:val="00960D0F"/>
    <w:rsid w:val="00960F01"/>
    <w:rsid w:val="00961069"/>
    <w:rsid w:val="00961155"/>
    <w:rsid w:val="0096172A"/>
    <w:rsid w:val="0096296E"/>
    <w:rsid w:val="00962B52"/>
    <w:rsid w:val="00962E27"/>
    <w:rsid w:val="00963E83"/>
    <w:rsid w:val="009640A3"/>
    <w:rsid w:val="0096581C"/>
    <w:rsid w:val="00966772"/>
    <w:rsid w:val="00966CFE"/>
    <w:rsid w:val="00967A3E"/>
    <w:rsid w:val="00967E04"/>
    <w:rsid w:val="009710AB"/>
    <w:rsid w:val="00971798"/>
    <w:rsid w:val="009718C8"/>
    <w:rsid w:val="00971D91"/>
    <w:rsid w:val="009721E0"/>
    <w:rsid w:val="0097284E"/>
    <w:rsid w:val="00972A25"/>
    <w:rsid w:val="00972DDD"/>
    <w:rsid w:val="00973365"/>
    <w:rsid w:val="00973599"/>
    <w:rsid w:val="00973841"/>
    <w:rsid w:val="00973E22"/>
    <w:rsid w:val="00973FE5"/>
    <w:rsid w:val="00974042"/>
    <w:rsid w:val="009740D9"/>
    <w:rsid w:val="00974B1A"/>
    <w:rsid w:val="009754B4"/>
    <w:rsid w:val="00975B51"/>
    <w:rsid w:val="00976E16"/>
    <w:rsid w:val="00977713"/>
    <w:rsid w:val="009801E3"/>
    <w:rsid w:val="00980358"/>
    <w:rsid w:val="00981349"/>
    <w:rsid w:val="00981C07"/>
    <w:rsid w:val="00982875"/>
    <w:rsid w:val="00982905"/>
    <w:rsid w:val="00984610"/>
    <w:rsid w:val="0098487B"/>
    <w:rsid w:val="009856CB"/>
    <w:rsid w:val="00986AFE"/>
    <w:rsid w:val="00987F32"/>
    <w:rsid w:val="00990ADD"/>
    <w:rsid w:val="00990CA5"/>
    <w:rsid w:val="00990F13"/>
    <w:rsid w:val="009914D6"/>
    <w:rsid w:val="00992EC9"/>
    <w:rsid w:val="00993115"/>
    <w:rsid w:val="009934FF"/>
    <w:rsid w:val="009936DF"/>
    <w:rsid w:val="009938F8"/>
    <w:rsid w:val="00994BA4"/>
    <w:rsid w:val="00994F34"/>
    <w:rsid w:val="00995279"/>
    <w:rsid w:val="009954A0"/>
    <w:rsid w:val="00996463"/>
    <w:rsid w:val="00996495"/>
    <w:rsid w:val="00996E6D"/>
    <w:rsid w:val="009A05B7"/>
    <w:rsid w:val="009A089A"/>
    <w:rsid w:val="009A0C4F"/>
    <w:rsid w:val="009A0DBA"/>
    <w:rsid w:val="009A1252"/>
    <w:rsid w:val="009A173C"/>
    <w:rsid w:val="009A3093"/>
    <w:rsid w:val="009A381A"/>
    <w:rsid w:val="009A3DA4"/>
    <w:rsid w:val="009A3E1D"/>
    <w:rsid w:val="009A3E2E"/>
    <w:rsid w:val="009A3FAD"/>
    <w:rsid w:val="009A4592"/>
    <w:rsid w:val="009A5E2C"/>
    <w:rsid w:val="009A7224"/>
    <w:rsid w:val="009A7791"/>
    <w:rsid w:val="009B0D06"/>
    <w:rsid w:val="009B1295"/>
    <w:rsid w:val="009B3198"/>
    <w:rsid w:val="009B34ED"/>
    <w:rsid w:val="009B388C"/>
    <w:rsid w:val="009B457A"/>
    <w:rsid w:val="009B4E46"/>
    <w:rsid w:val="009B504C"/>
    <w:rsid w:val="009B6539"/>
    <w:rsid w:val="009B66BC"/>
    <w:rsid w:val="009C0BDD"/>
    <w:rsid w:val="009C0F3E"/>
    <w:rsid w:val="009C1BF0"/>
    <w:rsid w:val="009C209B"/>
    <w:rsid w:val="009C21AD"/>
    <w:rsid w:val="009C2E94"/>
    <w:rsid w:val="009C47C4"/>
    <w:rsid w:val="009C4C21"/>
    <w:rsid w:val="009C5457"/>
    <w:rsid w:val="009C5EBF"/>
    <w:rsid w:val="009C6868"/>
    <w:rsid w:val="009C7D5C"/>
    <w:rsid w:val="009D003F"/>
    <w:rsid w:val="009D0367"/>
    <w:rsid w:val="009D17A7"/>
    <w:rsid w:val="009D188A"/>
    <w:rsid w:val="009D1BB1"/>
    <w:rsid w:val="009D1BE1"/>
    <w:rsid w:val="009D24B7"/>
    <w:rsid w:val="009D24FA"/>
    <w:rsid w:val="009D297C"/>
    <w:rsid w:val="009D2D20"/>
    <w:rsid w:val="009D34CF"/>
    <w:rsid w:val="009D3DCE"/>
    <w:rsid w:val="009D3E7C"/>
    <w:rsid w:val="009D6119"/>
    <w:rsid w:val="009D6675"/>
    <w:rsid w:val="009D6836"/>
    <w:rsid w:val="009D72C5"/>
    <w:rsid w:val="009D7C7E"/>
    <w:rsid w:val="009E019E"/>
    <w:rsid w:val="009E0ECE"/>
    <w:rsid w:val="009E1F61"/>
    <w:rsid w:val="009E247A"/>
    <w:rsid w:val="009E297B"/>
    <w:rsid w:val="009E2B8F"/>
    <w:rsid w:val="009E409D"/>
    <w:rsid w:val="009E5337"/>
    <w:rsid w:val="009E5CD5"/>
    <w:rsid w:val="009E7536"/>
    <w:rsid w:val="009F0FFA"/>
    <w:rsid w:val="009F13E3"/>
    <w:rsid w:val="009F16C2"/>
    <w:rsid w:val="009F18DA"/>
    <w:rsid w:val="009F2AFC"/>
    <w:rsid w:val="009F3228"/>
    <w:rsid w:val="009F3F05"/>
    <w:rsid w:val="009F4D1E"/>
    <w:rsid w:val="009F50EF"/>
    <w:rsid w:val="009F6120"/>
    <w:rsid w:val="009F67E4"/>
    <w:rsid w:val="009F7048"/>
    <w:rsid w:val="009F741C"/>
    <w:rsid w:val="009F7C72"/>
    <w:rsid w:val="00A004E1"/>
    <w:rsid w:val="00A00F45"/>
    <w:rsid w:val="00A011D6"/>
    <w:rsid w:val="00A0128E"/>
    <w:rsid w:val="00A0199F"/>
    <w:rsid w:val="00A03AE6"/>
    <w:rsid w:val="00A0479B"/>
    <w:rsid w:val="00A04805"/>
    <w:rsid w:val="00A04868"/>
    <w:rsid w:val="00A04B64"/>
    <w:rsid w:val="00A04FDB"/>
    <w:rsid w:val="00A05231"/>
    <w:rsid w:val="00A05282"/>
    <w:rsid w:val="00A063FE"/>
    <w:rsid w:val="00A10A8B"/>
    <w:rsid w:val="00A10C16"/>
    <w:rsid w:val="00A1264A"/>
    <w:rsid w:val="00A12975"/>
    <w:rsid w:val="00A12E61"/>
    <w:rsid w:val="00A1461A"/>
    <w:rsid w:val="00A14B73"/>
    <w:rsid w:val="00A16722"/>
    <w:rsid w:val="00A168FE"/>
    <w:rsid w:val="00A17AA4"/>
    <w:rsid w:val="00A17F94"/>
    <w:rsid w:val="00A20220"/>
    <w:rsid w:val="00A20EA4"/>
    <w:rsid w:val="00A211F9"/>
    <w:rsid w:val="00A21C68"/>
    <w:rsid w:val="00A21F24"/>
    <w:rsid w:val="00A22945"/>
    <w:rsid w:val="00A235C9"/>
    <w:rsid w:val="00A23608"/>
    <w:rsid w:val="00A238EA"/>
    <w:rsid w:val="00A24060"/>
    <w:rsid w:val="00A243DC"/>
    <w:rsid w:val="00A2482A"/>
    <w:rsid w:val="00A24D48"/>
    <w:rsid w:val="00A25263"/>
    <w:rsid w:val="00A253A4"/>
    <w:rsid w:val="00A25449"/>
    <w:rsid w:val="00A25C57"/>
    <w:rsid w:val="00A27D55"/>
    <w:rsid w:val="00A302B5"/>
    <w:rsid w:val="00A30A58"/>
    <w:rsid w:val="00A30AF9"/>
    <w:rsid w:val="00A30E22"/>
    <w:rsid w:val="00A31819"/>
    <w:rsid w:val="00A31982"/>
    <w:rsid w:val="00A32337"/>
    <w:rsid w:val="00A32E8D"/>
    <w:rsid w:val="00A3376D"/>
    <w:rsid w:val="00A348FD"/>
    <w:rsid w:val="00A35329"/>
    <w:rsid w:val="00A35A5F"/>
    <w:rsid w:val="00A35B7D"/>
    <w:rsid w:val="00A374FF"/>
    <w:rsid w:val="00A37605"/>
    <w:rsid w:val="00A40048"/>
    <w:rsid w:val="00A40819"/>
    <w:rsid w:val="00A421BA"/>
    <w:rsid w:val="00A42559"/>
    <w:rsid w:val="00A43972"/>
    <w:rsid w:val="00A449AD"/>
    <w:rsid w:val="00A45515"/>
    <w:rsid w:val="00A46286"/>
    <w:rsid w:val="00A46A38"/>
    <w:rsid w:val="00A46B3A"/>
    <w:rsid w:val="00A47293"/>
    <w:rsid w:val="00A47F2C"/>
    <w:rsid w:val="00A519D0"/>
    <w:rsid w:val="00A52BA0"/>
    <w:rsid w:val="00A52FC4"/>
    <w:rsid w:val="00A52FCC"/>
    <w:rsid w:val="00A53127"/>
    <w:rsid w:val="00A532AB"/>
    <w:rsid w:val="00A533E2"/>
    <w:rsid w:val="00A53698"/>
    <w:rsid w:val="00A54053"/>
    <w:rsid w:val="00A5446A"/>
    <w:rsid w:val="00A558C4"/>
    <w:rsid w:val="00A561D1"/>
    <w:rsid w:val="00A56495"/>
    <w:rsid w:val="00A56C40"/>
    <w:rsid w:val="00A5724B"/>
    <w:rsid w:val="00A573A0"/>
    <w:rsid w:val="00A60A9A"/>
    <w:rsid w:val="00A6112A"/>
    <w:rsid w:val="00A63278"/>
    <w:rsid w:val="00A63287"/>
    <w:rsid w:val="00A632A5"/>
    <w:rsid w:val="00A6495B"/>
    <w:rsid w:val="00A64F54"/>
    <w:rsid w:val="00A65319"/>
    <w:rsid w:val="00A655A4"/>
    <w:rsid w:val="00A65715"/>
    <w:rsid w:val="00A65EDA"/>
    <w:rsid w:val="00A66031"/>
    <w:rsid w:val="00A67A18"/>
    <w:rsid w:val="00A67BDB"/>
    <w:rsid w:val="00A70A68"/>
    <w:rsid w:val="00A7161A"/>
    <w:rsid w:val="00A743B5"/>
    <w:rsid w:val="00A745EC"/>
    <w:rsid w:val="00A74851"/>
    <w:rsid w:val="00A749EF"/>
    <w:rsid w:val="00A74D28"/>
    <w:rsid w:val="00A76180"/>
    <w:rsid w:val="00A7639C"/>
    <w:rsid w:val="00A7654C"/>
    <w:rsid w:val="00A76BF6"/>
    <w:rsid w:val="00A76FA2"/>
    <w:rsid w:val="00A77D9D"/>
    <w:rsid w:val="00A80199"/>
    <w:rsid w:val="00A80847"/>
    <w:rsid w:val="00A80C2E"/>
    <w:rsid w:val="00A81031"/>
    <w:rsid w:val="00A81269"/>
    <w:rsid w:val="00A816D2"/>
    <w:rsid w:val="00A81B04"/>
    <w:rsid w:val="00A81D70"/>
    <w:rsid w:val="00A835D2"/>
    <w:rsid w:val="00A83A15"/>
    <w:rsid w:val="00A83F90"/>
    <w:rsid w:val="00A84AF4"/>
    <w:rsid w:val="00A84F25"/>
    <w:rsid w:val="00A85466"/>
    <w:rsid w:val="00A85690"/>
    <w:rsid w:val="00A864D9"/>
    <w:rsid w:val="00A868FF"/>
    <w:rsid w:val="00A87AD4"/>
    <w:rsid w:val="00A906C3"/>
    <w:rsid w:val="00A91336"/>
    <w:rsid w:val="00A91CF6"/>
    <w:rsid w:val="00A91D9D"/>
    <w:rsid w:val="00A923A3"/>
    <w:rsid w:val="00A9524F"/>
    <w:rsid w:val="00A95A7C"/>
    <w:rsid w:val="00A96346"/>
    <w:rsid w:val="00A963CB"/>
    <w:rsid w:val="00A9645E"/>
    <w:rsid w:val="00A97404"/>
    <w:rsid w:val="00A97FA6"/>
    <w:rsid w:val="00AA0320"/>
    <w:rsid w:val="00AA0AEF"/>
    <w:rsid w:val="00AA0D20"/>
    <w:rsid w:val="00AA156B"/>
    <w:rsid w:val="00AA1637"/>
    <w:rsid w:val="00AA17BA"/>
    <w:rsid w:val="00AA1AA5"/>
    <w:rsid w:val="00AA1ED7"/>
    <w:rsid w:val="00AA1FEE"/>
    <w:rsid w:val="00AA3299"/>
    <w:rsid w:val="00AA3733"/>
    <w:rsid w:val="00AA3EBA"/>
    <w:rsid w:val="00AA3F4E"/>
    <w:rsid w:val="00AA5A68"/>
    <w:rsid w:val="00AA64D3"/>
    <w:rsid w:val="00AA752E"/>
    <w:rsid w:val="00AB0669"/>
    <w:rsid w:val="00AB11FE"/>
    <w:rsid w:val="00AB189B"/>
    <w:rsid w:val="00AB1F7B"/>
    <w:rsid w:val="00AB2036"/>
    <w:rsid w:val="00AB215E"/>
    <w:rsid w:val="00AB2D99"/>
    <w:rsid w:val="00AB3910"/>
    <w:rsid w:val="00AB3A14"/>
    <w:rsid w:val="00AB3FC7"/>
    <w:rsid w:val="00AB52AD"/>
    <w:rsid w:val="00AB52F0"/>
    <w:rsid w:val="00AB59D1"/>
    <w:rsid w:val="00AB5C72"/>
    <w:rsid w:val="00AB5CA1"/>
    <w:rsid w:val="00AB7E74"/>
    <w:rsid w:val="00AB7FE1"/>
    <w:rsid w:val="00AC004B"/>
    <w:rsid w:val="00AC0562"/>
    <w:rsid w:val="00AC0F04"/>
    <w:rsid w:val="00AC0F15"/>
    <w:rsid w:val="00AC13D3"/>
    <w:rsid w:val="00AC1EA7"/>
    <w:rsid w:val="00AC265B"/>
    <w:rsid w:val="00AC3123"/>
    <w:rsid w:val="00AC4F81"/>
    <w:rsid w:val="00AC511E"/>
    <w:rsid w:val="00AC531B"/>
    <w:rsid w:val="00AC5D93"/>
    <w:rsid w:val="00AD142A"/>
    <w:rsid w:val="00AD2368"/>
    <w:rsid w:val="00AD24B8"/>
    <w:rsid w:val="00AD2525"/>
    <w:rsid w:val="00AD252C"/>
    <w:rsid w:val="00AD4D55"/>
    <w:rsid w:val="00AD4F98"/>
    <w:rsid w:val="00AD54DA"/>
    <w:rsid w:val="00AD5E18"/>
    <w:rsid w:val="00AD6E32"/>
    <w:rsid w:val="00AD6F4B"/>
    <w:rsid w:val="00AD7319"/>
    <w:rsid w:val="00AD7817"/>
    <w:rsid w:val="00AD786E"/>
    <w:rsid w:val="00AD7962"/>
    <w:rsid w:val="00AD7AA6"/>
    <w:rsid w:val="00AD7C20"/>
    <w:rsid w:val="00AE02E6"/>
    <w:rsid w:val="00AE0630"/>
    <w:rsid w:val="00AE090A"/>
    <w:rsid w:val="00AE0BAF"/>
    <w:rsid w:val="00AE0E3F"/>
    <w:rsid w:val="00AE165C"/>
    <w:rsid w:val="00AE25C6"/>
    <w:rsid w:val="00AE2D48"/>
    <w:rsid w:val="00AE312A"/>
    <w:rsid w:val="00AE3815"/>
    <w:rsid w:val="00AE43AC"/>
    <w:rsid w:val="00AE4D81"/>
    <w:rsid w:val="00AE625F"/>
    <w:rsid w:val="00AE68C5"/>
    <w:rsid w:val="00AE6B43"/>
    <w:rsid w:val="00AE7821"/>
    <w:rsid w:val="00AE7CE2"/>
    <w:rsid w:val="00AF0AB1"/>
    <w:rsid w:val="00AF100C"/>
    <w:rsid w:val="00AF1156"/>
    <w:rsid w:val="00AF1399"/>
    <w:rsid w:val="00AF3CDC"/>
    <w:rsid w:val="00AF5855"/>
    <w:rsid w:val="00AF6BA5"/>
    <w:rsid w:val="00AF75E0"/>
    <w:rsid w:val="00AF7806"/>
    <w:rsid w:val="00AF7A17"/>
    <w:rsid w:val="00AF7F13"/>
    <w:rsid w:val="00B001FF"/>
    <w:rsid w:val="00B009C0"/>
    <w:rsid w:val="00B00B62"/>
    <w:rsid w:val="00B0100C"/>
    <w:rsid w:val="00B02512"/>
    <w:rsid w:val="00B032B0"/>
    <w:rsid w:val="00B0409E"/>
    <w:rsid w:val="00B059E7"/>
    <w:rsid w:val="00B06385"/>
    <w:rsid w:val="00B0734B"/>
    <w:rsid w:val="00B0773F"/>
    <w:rsid w:val="00B07F8F"/>
    <w:rsid w:val="00B10344"/>
    <w:rsid w:val="00B11965"/>
    <w:rsid w:val="00B11BAE"/>
    <w:rsid w:val="00B12231"/>
    <w:rsid w:val="00B1234F"/>
    <w:rsid w:val="00B1405F"/>
    <w:rsid w:val="00B144D9"/>
    <w:rsid w:val="00B14F95"/>
    <w:rsid w:val="00B14FE9"/>
    <w:rsid w:val="00B151EA"/>
    <w:rsid w:val="00B15D84"/>
    <w:rsid w:val="00B1685B"/>
    <w:rsid w:val="00B16D39"/>
    <w:rsid w:val="00B17FB4"/>
    <w:rsid w:val="00B21ADA"/>
    <w:rsid w:val="00B22278"/>
    <w:rsid w:val="00B22D2B"/>
    <w:rsid w:val="00B236B5"/>
    <w:rsid w:val="00B23D1D"/>
    <w:rsid w:val="00B24934"/>
    <w:rsid w:val="00B24C06"/>
    <w:rsid w:val="00B252B3"/>
    <w:rsid w:val="00B25AF6"/>
    <w:rsid w:val="00B25B85"/>
    <w:rsid w:val="00B25E65"/>
    <w:rsid w:val="00B26750"/>
    <w:rsid w:val="00B2721E"/>
    <w:rsid w:val="00B30E95"/>
    <w:rsid w:val="00B31767"/>
    <w:rsid w:val="00B3208F"/>
    <w:rsid w:val="00B331A9"/>
    <w:rsid w:val="00B332C9"/>
    <w:rsid w:val="00B33C38"/>
    <w:rsid w:val="00B34059"/>
    <w:rsid w:val="00B341E0"/>
    <w:rsid w:val="00B3460C"/>
    <w:rsid w:val="00B360DF"/>
    <w:rsid w:val="00B36202"/>
    <w:rsid w:val="00B36770"/>
    <w:rsid w:val="00B36A1D"/>
    <w:rsid w:val="00B36BD2"/>
    <w:rsid w:val="00B36FE1"/>
    <w:rsid w:val="00B372BF"/>
    <w:rsid w:val="00B37DC8"/>
    <w:rsid w:val="00B400C4"/>
    <w:rsid w:val="00B40EA0"/>
    <w:rsid w:val="00B4109B"/>
    <w:rsid w:val="00B42879"/>
    <w:rsid w:val="00B43029"/>
    <w:rsid w:val="00B432F0"/>
    <w:rsid w:val="00B43807"/>
    <w:rsid w:val="00B43E8C"/>
    <w:rsid w:val="00B44C1F"/>
    <w:rsid w:val="00B46A84"/>
    <w:rsid w:val="00B46FE1"/>
    <w:rsid w:val="00B4737E"/>
    <w:rsid w:val="00B476CB"/>
    <w:rsid w:val="00B52207"/>
    <w:rsid w:val="00B52A2A"/>
    <w:rsid w:val="00B53258"/>
    <w:rsid w:val="00B54287"/>
    <w:rsid w:val="00B54527"/>
    <w:rsid w:val="00B555FE"/>
    <w:rsid w:val="00B556C8"/>
    <w:rsid w:val="00B55B44"/>
    <w:rsid w:val="00B55C31"/>
    <w:rsid w:val="00B55F50"/>
    <w:rsid w:val="00B5722E"/>
    <w:rsid w:val="00B57FE7"/>
    <w:rsid w:val="00B6013E"/>
    <w:rsid w:val="00B61FD6"/>
    <w:rsid w:val="00B62F5A"/>
    <w:rsid w:val="00B6301C"/>
    <w:rsid w:val="00B658D2"/>
    <w:rsid w:val="00B65AF3"/>
    <w:rsid w:val="00B65D9F"/>
    <w:rsid w:val="00B65F18"/>
    <w:rsid w:val="00B661A4"/>
    <w:rsid w:val="00B66456"/>
    <w:rsid w:val="00B66D72"/>
    <w:rsid w:val="00B70BB6"/>
    <w:rsid w:val="00B70DF3"/>
    <w:rsid w:val="00B7197C"/>
    <w:rsid w:val="00B71B00"/>
    <w:rsid w:val="00B73306"/>
    <w:rsid w:val="00B73AFF"/>
    <w:rsid w:val="00B74E50"/>
    <w:rsid w:val="00B74F5A"/>
    <w:rsid w:val="00B757FD"/>
    <w:rsid w:val="00B75A4B"/>
    <w:rsid w:val="00B76282"/>
    <w:rsid w:val="00B808FD"/>
    <w:rsid w:val="00B80C03"/>
    <w:rsid w:val="00B819F6"/>
    <w:rsid w:val="00B81DB3"/>
    <w:rsid w:val="00B8206D"/>
    <w:rsid w:val="00B83567"/>
    <w:rsid w:val="00B83DAF"/>
    <w:rsid w:val="00B840D9"/>
    <w:rsid w:val="00B84413"/>
    <w:rsid w:val="00B848F0"/>
    <w:rsid w:val="00B849F8"/>
    <w:rsid w:val="00B85B46"/>
    <w:rsid w:val="00B865A9"/>
    <w:rsid w:val="00B86DA0"/>
    <w:rsid w:val="00B876DB"/>
    <w:rsid w:val="00B877B2"/>
    <w:rsid w:val="00B87A8C"/>
    <w:rsid w:val="00B87E0B"/>
    <w:rsid w:val="00B9090D"/>
    <w:rsid w:val="00B91207"/>
    <w:rsid w:val="00B9122F"/>
    <w:rsid w:val="00B913EA"/>
    <w:rsid w:val="00B91BC0"/>
    <w:rsid w:val="00B93C35"/>
    <w:rsid w:val="00B942B5"/>
    <w:rsid w:val="00B95732"/>
    <w:rsid w:val="00B95E1C"/>
    <w:rsid w:val="00B96047"/>
    <w:rsid w:val="00B967B8"/>
    <w:rsid w:val="00B9681B"/>
    <w:rsid w:val="00B97AA7"/>
    <w:rsid w:val="00BA02F1"/>
    <w:rsid w:val="00BA07AB"/>
    <w:rsid w:val="00BA0E43"/>
    <w:rsid w:val="00BA1072"/>
    <w:rsid w:val="00BA32D0"/>
    <w:rsid w:val="00BA33C0"/>
    <w:rsid w:val="00BA35AC"/>
    <w:rsid w:val="00BA3B22"/>
    <w:rsid w:val="00BA4086"/>
    <w:rsid w:val="00BA5089"/>
    <w:rsid w:val="00BA54E5"/>
    <w:rsid w:val="00BA5BAE"/>
    <w:rsid w:val="00BA6CFC"/>
    <w:rsid w:val="00BA77B6"/>
    <w:rsid w:val="00BB0D6C"/>
    <w:rsid w:val="00BB1949"/>
    <w:rsid w:val="00BB19D7"/>
    <w:rsid w:val="00BB1C36"/>
    <w:rsid w:val="00BB1DA3"/>
    <w:rsid w:val="00BB2489"/>
    <w:rsid w:val="00BB2FAD"/>
    <w:rsid w:val="00BB34F7"/>
    <w:rsid w:val="00BB3CF6"/>
    <w:rsid w:val="00BB5928"/>
    <w:rsid w:val="00BB5939"/>
    <w:rsid w:val="00BB63AC"/>
    <w:rsid w:val="00BB64C8"/>
    <w:rsid w:val="00BB69C1"/>
    <w:rsid w:val="00BB730F"/>
    <w:rsid w:val="00BB7890"/>
    <w:rsid w:val="00BC0967"/>
    <w:rsid w:val="00BC09DA"/>
    <w:rsid w:val="00BC1F20"/>
    <w:rsid w:val="00BC2193"/>
    <w:rsid w:val="00BC27A3"/>
    <w:rsid w:val="00BC43B1"/>
    <w:rsid w:val="00BC46A0"/>
    <w:rsid w:val="00BC4916"/>
    <w:rsid w:val="00BC4C5D"/>
    <w:rsid w:val="00BC50EB"/>
    <w:rsid w:val="00BC6C42"/>
    <w:rsid w:val="00BD04C7"/>
    <w:rsid w:val="00BD40DD"/>
    <w:rsid w:val="00BD4EB4"/>
    <w:rsid w:val="00BD6E87"/>
    <w:rsid w:val="00BD725C"/>
    <w:rsid w:val="00BE0274"/>
    <w:rsid w:val="00BE0B00"/>
    <w:rsid w:val="00BE0E5E"/>
    <w:rsid w:val="00BE15DF"/>
    <w:rsid w:val="00BE165C"/>
    <w:rsid w:val="00BE16AB"/>
    <w:rsid w:val="00BE3E16"/>
    <w:rsid w:val="00BE3EB6"/>
    <w:rsid w:val="00BE419A"/>
    <w:rsid w:val="00BE4741"/>
    <w:rsid w:val="00BE64FE"/>
    <w:rsid w:val="00BE6AB4"/>
    <w:rsid w:val="00BE78D6"/>
    <w:rsid w:val="00BE7B7C"/>
    <w:rsid w:val="00BF224E"/>
    <w:rsid w:val="00BF2CD9"/>
    <w:rsid w:val="00BF3ADC"/>
    <w:rsid w:val="00BF3BCF"/>
    <w:rsid w:val="00BF55C6"/>
    <w:rsid w:val="00BF5757"/>
    <w:rsid w:val="00BF5779"/>
    <w:rsid w:val="00BF6023"/>
    <w:rsid w:val="00BF6B79"/>
    <w:rsid w:val="00C000CB"/>
    <w:rsid w:val="00C006E2"/>
    <w:rsid w:val="00C0188F"/>
    <w:rsid w:val="00C01CB2"/>
    <w:rsid w:val="00C0201B"/>
    <w:rsid w:val="00C0217A"/>
    <w:rsid w:val="00C023B6"/>
    <w:rsid w:val="00C02D80"/>
    <w:rsid w:val="00C03F72"/>
    <w:rsid w:val="00C048FD"/>
    <w:rsid w:val="00C04C52"/>
    <w:rsid w:val="00C0550F"/>
    <w:rsid w:val="00C078FF"/>
    <w:rsid w:val="00C10C40"/>
    <w:rsid w:val="00C10CE5"/>
    <w:rsid w:val="00C11029"/>
    <w:rsid w:val="00C1201E"/>
    <w:rsid w:val="00C1270A"/>
    <w:rsid w:val="00C12F6B"/>
    <w:rsid w:val="00C135E6"/>
    <w:rsid w:val="00C13788"/>
    <w:rsid w:val="00C153A5"/>
    <w:rsid w:val="00C157D8"/>
    <w:rsid w:val="00C15DBD"/>
    <w:rsid w:val="00C16359"/>
    <w:rsid w:val="00C17581"/>
    <w:rsid w:val="00C17D51"/>
    <w:rsid w:val="00C207F4"/>
    <w:rsid w:val="00C21747"/>
    <w:rsid w:val="00C21B05"/>
    <w:rsid w:val="00C22120"/>
    <w:rsid w:val="00C226EA"/>
    <w:rsid w:val="00C23630"/>
    <w:rsid w:val="00C2395A"/>
    <w:rsid w:val="00C23A28"/>
    <w:rsid w:val="00C24CD1"/>
    <w:rsid w:val="00C24D8E"/>
    <w:rsid w:val="00C24E17"/>
    <w:rsid w:val="00C24F90"/>
    <w:rsid w:val="00C2535D"/>
    <w:rsid w:val="00C256AD"/>
    <w:rsid w:val="00C26A1B"/>
    <w:rsid w:val="00C26EA4"/>
    <w:rsid w:val="00C27743"/>
    <w:rsid w:val="00C279D9"/>
    <w:rsid w:val="00C30C2B"/>
    <w:rsid w:val="00C316A5"/>
    <w:rsid w:val="00C317C9"/>
    <w:rsid w:val="00C31B16"/>
    <w:rsid w:val="00C31DD6"/>
    <w:rsid w:val="00C32226"/>
    <w:rsid w:val="00C3373F"/>
    <w:rsid w:val="00C337C3"/>
    <w:rsid w:val="00C35C40"/>
    <w:rsid w:val="00C3647C"/>
    <w:rsid w:val="00C373FE"/>
    <w:rsid w:val="00C37BE2"/>
    <w:rsid w:val="00C40C60"/>
    <w:rsid w:val="00C40E96"/>
    <w:rsid w:val="00C4143C"/>
    <w:rsid w:val="00C414EF"/>
    <w:rsid w:val="00C423DC"/>
    <w:rsid w:val="00C42FFD"/>
    <w:rsid w:val="00C43562"/>
    <w:rsid w:val="00C436AE"/>
    <w:rsid w:val="00C44308"/>
    <w:rsid w:val="00C4600E"/>
    <w:rsid w:val="00C46025"/>
    <w:rsid w:val="00C4604F"/>
    <w:rsid w:val="00C5013C"/>
    <w:rsid w:val="00C503AA"/>
    <w:rsid w:val="00C50F21"/>
    <w:rsid w:val="00C51072"/>
    <w:rsid w:val="00C51C41"/>
    <w:rsid w:val="00C52419"/>
    <w:rsid w:val="00C52925"/>
    <w:rsid w:val="00C52A14"/>
    <w:rsid w:val="00C55463"/>
    <w:rsid w:val="00C55775"/>
    <w:rsid w:val="00C55D36"/>
    <w:rsid w:val="00C56CF8"/>
    <w:rsid w:val="00C57073"/>
    <w:rsid w:val="00C57ECA"/>
    <w:rsid w:val="00C603CE"/>
    <w:rsid w:val="00C60EFE"/>
    <w:rsid w:val="00C60F41"/>
    <w:rsid w:val="00C6149C"/>
    <w:rsid w:val="00C62781"/>
    <w:rsid w:val="00C63CD1"/>
    <w:rsid w:val="00C65311"/>
    <w:rsid w:val="00C653B3"/>
    <w:rsid w:val="00C65A1E"/>
    <w:rsid w:val="00C670D9"/>
    <w:rsid w:val="00C67CBF"/>
    <w:rsid w:val="00C70913"/>
    <w:rsid w:val="00C72147"/>
    <w:rsid w:val="00C73070"/>
    <w:rsid w:val="00C7360F"/>
    <w:rsid w:val="00C73909"/>
    <w:rsid w:val="00C73A46"/>
    <w:rsid w:val="00C73AA1"/>
    <w:rsid w:val="00C74C43"/>
    <w:rsid w:val="00C74FE4"/>
    <w:rsid w:val="00C75C02"/>
    <w:rsid w:val="00C75F0E"/>
    <w:rsid w:val="00C76288"/>
    <w:rsid w:val="00C76C38"/>
    <w:rsid w:val="00C77151"/>
    <w:rsid w:val="00C7769B"/>
    <w:rsid w:val="00C80016"/>
    <w:rsid w:val="00C805AA"/>
    <w:rsid w:val="00C81426"/>
    <w:rsid w:val="00C81A4E"/>
    <w:rsid w:val="00C821A3"/>
    <w:rsid w:val="00C82947"/>
    <w:rsid w:val="00C8300A"/>
    <w:rsid w:val="00C83291"/>
    <w:rsid w:val="00C832AD"/>
    <w:rsid w:val="00C8382B"/>
    <w:rsid w:val="00C84E36"/>
    <w:rsid w:val="00C87217"/>
    <w:rsid w:val="00C87E71"/>
    <w:rsid w:val="00C904D6"/>
    <w:rsid w:val="00C90658"/>
    <w:rsid w:val="00C9074B"/>
    <w:rsid w:val="00C90778"/>
    <w:rsid w:val="00C913F9"/>
    <w:rsid w:val="00C91957"/>
    <w:rsid w:val="00C91DDE"/>
    <w:rsid w:val="00C9247A"/>
    <w:rsid w:val="00C92633"/>
    <w:rsid w:val="00C93D67"/>
    <w:rsid w:val="00C94363"/>
    <w:rsid w:val="00C94B7C"/>
    <w:rsid w:val="00C94EEB"/>
    <w:rsid w:val="00C9595A"/>
    <w:rsid w:val="00C97341"/>
    <w:rsid w:val="00C97F03"/>
    <w:rsid w:val="00CA031A"/>
    <w:rsid w:val="00CA0B3D"/>
    <w:rsid w:val="00CA0C5D"/>
    <w:rsid w:val="00CA0CDC"/>
    <w:rsid w:val="00CA0E0F"/>
    <w:rsid w:val="00CA0FF0"/>
    <w:rsid w:val="00CA1109"/>
    <w:rsid w:val="00CA1682"/>
    <w:rsid w:val="00CA23C4"/>
    <w:rsid w:val="00CA2710"/>
    <w:rsid w:val="00CA4605"/>
    <w:rsid w:val="00CA478D"/>
    <w:rsid w:val="00CA552D"/>
    <w:rsid w:val="00CA559C"/>
    <w:rsid w:val="00CA575A"/>
    <w:rsid w:val="00CA57A3"/>
    <w:rsid w:val="00CA5F70"/>
    <w:rsid w:val="00CB040B"/>
    <w:rsid w:val="00CB0747"/>
    <w:rsid w:val="00CB0E49"/>
    <w:rsid w:val="00CB1572"/>
    <w:rsid w:val="00CB15A7"/>
    <w:rsid w:val="00CB1AA5"/>
    <w:rsid w:val="00CB2004"/>
    <w:rsid w:val="00CB20A4"/>
    <w:rsid w:val="00CB20FC"/>
    <w:rsid w:val="00CB2398"/>
    <w:rsid w:val="00CB31B8"/>
    <w:rsid w:val="00CB4273"/>
    <w:rsid w:val="00CB43C6"/>
    <w:rsid w:val="00CB4EC3"/>
    <w:rsid w:val="00CB4FA7"/>
    <w:rsid w:val="00CB5EDA"/>
    <w:rsid w:val="00CB64C9"/>
    <w:rsid w:val="00CB6743"/>
    <w:rsid w:val="00CB74EC"/>
    <w:rsid w:val="00CB7C53"/>
    <w:rsid w:val="00CB7CCE"/>
    <w:rsid w:val="00CC1A63"/>
    <w:rsid w:val="00CC1B0C"/>
    <w:rsid w:val="00CC2864"/>
    <w:rsid w:val="00CC2EBF"/>
    <w:rsid w:val="00CC4321"/>
    <w:rsid w:val="00CC47A5"/>
    <w:rsid w:val="00CC4EC7"/>
    <w:rsid w:val="00CC55A9"/>
    <w:rsid w:val="00CC62A9"/>
    <w:rsid w:val="00CC633B"/>
    <w:rsid w:val="00CC6389"/>
    <w:rsid w:val="00CC794A"/>
    <w:rsid w:val="00CC7FFA"/>
    <w:rsid w:val="00CD0655"/>
    <w:rsid w:val="00CD11DE"/>
    <w:rsid w:val="00CD291E"/>
    <w:rsid w:val="00CD39D8"/>
    <w:rsid w:val="00CD3CC0"/>
    <w:rsid w:val="00CD41EB"/>
    <w:rsid w:val="00CD44BA"/>
    <w:rsid w:val="00CD5178"/>
    <w:rsid w:val="00CD518E"/>
    <w:rsid w:val="00CD5A31"/>
    <w:rsid w:val="00CD622E"/>
    <w:rsid w:val="00CD7998"/>
    <w:rsid w:val="00CE08D0"/>
    <w:rsid w:val="00CE1176"/>
    <w:rsid w:val="00CE170B"/>
    <w:rsid w:val="00CE1DB1"/>
    <w:rsid w:val="00CE21C8"/>
    <w:rsid w:val="00CE2D78"/>
    <w:rsid w:val="00CE3A24"/>
    <w:rsid w:val="00CE4203"/>
    <w:rsid w:val="00CE482C"/>
    <w:rsid w:val="00CE495D"/>
    <w:rsid w:val="00CE5375"/>
    <w:rsid w:val="00CE5429"/>
    <w:rsid w:val="00CE550A"/>
    <w:rsid w:val="00CE6745"/>
    <w:rsid w:val="00CE6F61"/>
    <w:rsid w:val="00CE73DA"/>
    <w:rsid w:val="00CF0C50"/>
    <w:rsid w:val="00CF13FA"/>
    <w:rsid w:val="00CF1A07"/>
    <w:rsid w:val="00CF1AAF"/>
    <w:rsid w:val="00CF1E26"/>
    <w:rsid w:val="00CF24E4"/>
    <w:rsid w:val="00CF2BA6"/>
    <w:rsid w:val="00CF3129"/>
    <w:rsid w:val="00CF40EF"/>
    <w:rsid w:val="00CF54E2"/>
    <w:rsid w:val="00CF5578"/>
    <w:rsid w:val="00CF673E"/>
    <w:rsid w:val="00CF6F58"/>
    <w:rsid w:val="00CF70BC"/>
    <w:rsid w:val="00CF72AF"/>
    <w:rsid w:val="00CF7ECF"/>
    <w:rsid w:val="00D0048A"/>
    <w:rsid w:val="00D0055E"/>
    <w:rsid w:val="00D00D4A"/>
    <w:rsid w:val="00D00D9F"/>
    <w:rsid w:val="00D01BE4"/>
    <w:rsid w:val="00D040DD"/>
    <w:rsid w:val="00D05756"/>
    <w:rsid w:val="00D05EA7"/>
    <w:rsid w:val="00D0652F"/>
    <w:rsid w:val="00D07220"/>
    <w:rsid w:val="00D072C7"/>
    <w:rsid w:val="00D0739D"/>
    <w:rsid w:val="00D0752E"/>
    <w:rsid w:val="00D076A1"/>
    <w:rsid w:val="00D0787B"/>
    <w:rsid w:val="00D10DB1"/>
    <w:rsid w:val="00D10DF0"/>
    <w:rsid w:val="00D1140A"/>
    <w:rsid w:val="00D11D04"/>
    <w:rsid w:val="00D1259A"/>
    <w:rsid w:val="00D12B69"/>
    <w:rsid w:val="00D12EFE"/>
    <w:rsid w:val="00D13509"/>
    <w:rsid w:val="00D154A3"/>
    <w:rsid w:val="00D16B68"/>
    <w:rsid w:val="00D16BBB"/>
    <w:rsid w:val="00D16E8B"/>
    <w:rsid w:val="00D17177"/>
    <w:rsid w:val="00D173A8"/>
    <w:rsid w:val="00D17AD6"/>
    <w:rsid w:val="00D17F28"/>
    <w:rsid w:val="00D20505"/>
    <w:rsid w:val="00D20C4F"/>
    <w:rsid w:val="00D21B99"/>
    <w:rsid w:val="00D23603"/>
    <w:rsid w:val="00D24378"/>
    <w:rsid w:val="00D2469F"/>
    <w:rsid w:val="00D24F02"/>
    <w:rsid w:val="00D25634"/>
    <w:rsid w:val="00D257A1"/>
    <w:rsid w:val="00D25F5B"/>
    <w:rsid w:val="00D25F82"/>
    <w:rsid w:val="00D26D39"/>
    <w:rsid w:val="00D272AF"/>
    <w:rsid w:val="00D276F0"/>
    <w:rsid w:val="00D3035E"/>
    <w:rsid w:val="00D30DE4"/>
    <w:rsid w:val="00D312FE"/>
    <w:rsid w:val="00D31AF2"/>
    <w:rsid w:val="00D31C9F"/>
    <w:rsid w:val="00D3267B"/>
    <w:rsid w:val="00D33120"/>
    <w:rsid w:val="00D33496"/>
    <w:rsid w:val="00D33953"/>
    <w:rsid w:val="00D34573"/>
    <w:rsid w:val="00D34F9C"/>
    <w:rsid w:val="00D35211"/>
    <w:rsid w:val="00D36C4A"/>
    <w:rsid w:val="00D40A8D"/>
    <w:rsid w:val="00D40ACA"/>
    <w:rsid w:val="00D41CEE"/>
    <w:rsid w:val="00D41D29"/>
    <w:rsid w:val="00D41F2A"/>
    <w:rsid w:val="00D435E8"/>
    <w:rsid w:val="00D43CA6"/>
    <w:rsid w:val="00D44372"/>
    <w:rsid w:val="00D446C0"/>
    <w:rsid w:val="00D447E4"/>
    <w:rsid w:val="00D447FE"/>
    <w:rsid w:val="00D458C2"/>
    <w:rsid w:val="00D45B5D"/>
    <w:rsid w:val="00D476DF"/>
    <w:rsid w:val="00D477F5"/>
    <w:rsid w:val="00D5043F"/>
    <w:rsid w:val="00D5066B"/>
    <w:rsid w:val="00D50A33"/>
    <w:rsid w:val="00D51E24"/>
    <w:rsid w:val="00D52A8B"/>
    <w:rsid w:val="00D53381"/>
    <w:rsid w:val="00D55FB7"/>
    <w:rsid w:val="00D57063"/>
    <w:rsid w:val="00D57955"/>
    <w:rsid w:val="00D57F17"/>
    <w:rsid w:val="00D6018E"/>
    <w:rsid w:val="00D603C6"/>
    <w:rsid w:val="00D61481"/>
    <w:rsid w:val="00D6230A"/>
    <w:rsid w:val="00D62D54"/>
    <w:rsid w:val="00D63007"/>
    <w:rsid w:val="00D634CF"/>
    <w:rsid w:val="00D63C7E"/>
    <w:rsid w:val="00D644EF"/>
    <w:rsid w:val="00D652D0"/>
    <w:rsid w:val="00D658BF"/>
    <w:rsid w:val="00D66B98"/>
    <w:rsid w:val="00D66C41"/>
    <w:rsid w:val="00D70D3D"/>
    <w:rsid w:val="00D71455"/>
    <w:rsid w:val="00D72705"/>
    <w:rsid w:val="00D7277E"/>
    <w:rsid w:val="00D72C09"/>
    <w:rsid w:val="00D72CE8"/>
    <w:rsid w:val="00D735D1"/>
    <w:rsid w:val="00D738EB"/>
    <w:rsid w:val="00D757E8"/>
    <w:rsid w:val="00D76517"/>
    <w:rsid w:val="00D769F7"/>
    <w:rsid w:val="00D771C6"/>
    <w:rsid w:val="00D8089A"/>
    <w:rsid w:val="00D80B92"/>
    <w:rsid w:val="00D80FB5"/>
    <w:rsid w:val="00D812CD"/>
    <w:rsid w:val="00D81348"/>
    <w:rsid w:val="00D81555"/>
    <w:rsid w:val="00D8386B"/>
    <w:rsid w:val="00D839E8"/>
    <w:rsid w:val="00D841F5"/>
    <w:rsid w:val="00D8427D"/>
    <w:rsid w:val="00D8434D"/>
    <w:rsid w:val="00D8479A"/>
    <w:rsid w:val="00D84EAB"/>
    <w:rsid w:val="00D85E65"/>
    <w:rsid w:val="00D87902"/>
    <w:rsid w:val="00D87AD8"/>
    <w:rsid w:val="00D87D73"/>
    <w:rsid w:val="00D90734"/>
    <w:rsid w:val="00D94209"/>
    <w:rsid w:val="00D949C4"/>
    <w:rsid w:val="00D951A7"/>
    <w:rsid w:val="00D9622C"/>
    <w:rsid w:val="00DA0543"/>
    <w:rsid w:val="00DA0E9F"/>
    <w:rsid w:val="00DA1508"/>
    <w:rsid w:val="00DA15A3"/>
    <w:rsid w:val="00DA166B"/>
    <w:rsid w:val="00DA2716"/>
    <w:rsid w:val="00DA29BF"/>
    <w:rsid w:val="00DA42FF"/>
    <w:rsid w:val="00DA43BB"/>
    <w:rsid w:val="00DA5799"/>
    <w:rsid w:val="00DA5E2F"/>
    <w:rsid w:val="00DA611E"/>
    <w:rsid w:val="00DA6132"/>
    <w:rsid w:val="00DA6D4C"/>
    <w:rsid w:val="00DA7559"/>
    <w:rsid w:val="00DA7F31"/>
    <w:rsid w:val="00DB06BE"/>
    <w:rsid w:val="00DB071B"/>
    <w:rsid w:val="00DB0CA1"/>
    <w:rsid w:val="00DB1FA0"/>
    <w:rsid w:val="00DB2BC1"/>
    <w:rsid w:val="00DB43F4"/>
    <w:rsid w:val="00DB4BC0"/>
    <w:rsid w:val="00DB4E5A"/>
    <w:rsid w:val="00DB501C"/>
    <w:rsid w:val="00DB74D2"/>
    <w:rsid w:val="00DB761A"/>
    <w:rsid w:val="00DB7F11"/>
    <w:rsid w:val="00DC026E"/>
    <w:rsid w:val="00DC0BEE"/>
    <w:rsid w:val="00DC0FFF"/>
    <w:rsid w:val="00DC18DA"/>
    <w:rsid w:val="00DC4264"/>
    <w:rsid w:val="00DC4DC2"/>
    <w:rsid w:val="00DC5FB8"/>
    <w:rsid w:val="00DC63B9"/>
    <w:rsid w:val="00DC63D1"/>
    <w:rsid w:val="00DC74E2"/>
    <w:rsid w:val="00DC7B77"/>
    <w:rsid w:val="00DD0647"/>
    <w:rsid w:val="00DD0C42"/>
    <w:rsid w:val="00DD1398"/>
    <w:rsid w:val="00DD142B"/>
    <w:rsid w:val="00DD1BCF"/>
    <w:rsid w:val="00DD1ED9"/>
    <w:rsid w:val="00DD1F88"/>
    <w:rsid w:val="00DD2532"/>
    <w:rsid w:val="00DD29BC"/>
    <w:rsid w:val="00DD2C16"/>
    <w:rsid w:val="00DD2F95"/>
    <w:rsid w:val="00DD31CD"/>
    <w:rsid w:val="00DD3483"/>
    <w:rsid w:val="00DD351A"/>
    <w:rsid w:val="00DD3C5D"/>
    <w:rsid w:val="00DD414E"/>
    <w:rsid w:val="00DD4C75"/>
    <w:rsid w:val="00DD5378"/>
    <w:rsid w:val="00DD631D"/>
    <w:rsid w:val="00DD6E26"/>
    <w:rsid w:val="00DD73C3"/>
    <w:rsid w:val="00DD740C"/>
    <w:rsid w:val="00DD768E"/>
    <w:rsid w:val="00DD7E7F"/>
    <w:rsid w:val="00DD7F88"/>
    <w:rsid w:val="00DE0591"/>
    <w:rsid w:val="00DE1225"/>
    <w:rsid w:val="00DE7066"/>
    <w:rsid w:val="00DE7B86"/>
    <w:rsid w:val="00DE7C53"/>
    <w:rsid w:val="00DF0265"/>
    <w:rsid w:val="00DF0377"/>
    <w:rsid w:val="00DF06D7"/>
    <w:rsid w:val="00DF0851"/>
    <w:rsid w:val="00DF107D"/>
    <w:rsid w:val="00DF14E0"/>
    <w:rsid w:val="00DF1B36"/>
    <w:rsid w:val="00DF1E82"/>
    <w:rsid w:val="00DF259D"/>
    <w:rsid w:val="00DF282E"/>
    <w:rsid w:val="00DF5402"/>
    <w:rsid w:val="00DF5DC5"/>
    <w:rsid w:val="00DF6FEB"/>
    <w:rsid w:val="00DF7810"/>
    <w:rsid w:val="00E01F9D"/>
    <w:rsid w:val="00E0265B"/>
    <w:rsid w:val="00E02907"/>
    <w:rsid w:val="00E036BD"/>
    <w:rsid w:val="00E039E8"/>
    <w:rsid w:val="00E03B83"/>
    <w:rsid w:val="00E03CF1"/>
    <w:rsid w:val="00E03E00"/>
    <w:rsid w:val="00E04369"/>
    <w:rsid w:val="00E043E7"/>
    <w:rsid w:val="00E05EDF"/>
    <w:rsid w:val="00E0623C"/>
    <w:rsid w:val="00E06502"/>
    <w:rsid w:val="00E06696"/>
    <w:rsid w:val="00E06762"/>
    <w:rsid w:val="00E100C8"/>
    <w:rsid w:val="00E10670"/>
    <w:rsid w:val="00E1138F"/>
    <w:rsid w:val="00E11B69"/>
    <w:rsid w:val="00E12609"/>
    <w:rsid w:val="00E129A3"/>
    <w:rsid w:val="00E12F11"/>
    <w:rsid w:val="00E1409D"/>
    <w:rsid w:val="00E14F5F"/>
    <w:rsid w:val="00E15D52"/>
    <w:rsid w:val="00E16133"/>
    <w:rsid w:val="00E170D7"/>
    <w:rsid w:val="00E176D0"/>
    <w:rsid w:val="00E17C74"/>
    <w:rsid w:val="00E21AA3"/>
    <w:rsid w:val="00E24089"/>
    <w:rsid w:val="00E24443"/>
    <w:rsid w:val="00E24C39"/>
    <w:rsid w:val="00E269BF"/>
    <w:rsid w:val="00E2785C"/>
    <w:rsid w:val="00E27D6E"/>
    <w:rsid w:val="00E30ACA"/>
    <w:rsid w:val="00E310B9"/>
    <w:rsid w:val="00E3119C"/>
    <w:rsid w:val="00E3177B"/>
    <w:rsid w:val="00E33411"/>
    <w:rsid w:val="00E3379A"/>
    <w:rsid w:val="00E3452A"/>
    <w:rsid w:val="00E3575E"/>
    <w:rsid w:val="00E360ED"/>
    <w:rsid w:val="00E36188"/>
    <w:rsid w:val="00E37835"/>
    <w:rsid w:val="00E37AA1"/>
    <w:rsid w:val="00E41150"/>
    <w:rsid w:val="00E426E5"/>
    <w:rsid w:val="00E4309E"/>
    <w:rsid w:val="00E43339"/>
    <w:rsid w:val="00E447B4"/>
    <w:rsid w:val="00E46121"/>
    <w:rsid w:val="00E466D9"/>
    <w:rsid w:val="00E474E9"/>
    <w:rsid w:val="00E47B99"/>
    <w:rsid w:val="00E47DA8"/>
    <w:rsid w:val="00E47F2D"/>
    <w:rsid w:val="00E50F0E"/>
    <w:rsid w:val="00E515AB"/>
    <w:rsid w:val="00E51C2B"/>
    <w:rsid w:val="00E51EA2"/>
    <w:rsid w:val="00E523F5"/>
    <w:rsid w:val="00E52E68"/>
    <w:rsid w:val="00E52E9F"/>
    <w:rsid w:val="00E533A2"/>
    <w:rsid w:val="00E5397F"/>
    <w:rsid w:val="00E53C2B"/>
    <w:rsid w:val="00E54379"/>
    <w:rsid w:val="00E54577"/>
    <w:rsid w:val="00E546E5"/>
    <w:rsid w:val="00E54A8B"/>
    <w:rsid w:val="00E558E0"/>
    <w:rsid w:val="00E55D8F"/>
    <w:rsid w:val="00E55F59"/>
    <w:rsid w:val="00E5657B"/>
    <w:rsid w:val="00E57F3F"/>
    <w:rsid w:val="00E6015A"/>
    <w:rsid w:val="00E60202"/>
    <w:rsid w:val="00E607E9"/>
    <w:rsid w:val="00E60E83"/>
    <w:rsid w:val="00E61198"/>
    <w:rsid w:val="00E617CE"/>
    <w:rsid w:val="00E626F9"/>
    <w:rsid w:val="00E63580"/>
    <w:rsid w:val="00E64870"/>
    <w:rsid w:val="00E64C84"/>
    <w:rsid w:val="00E65687"/>
    <w:rsid w:val="00E65DA3"/>
    <w:rsid w:val="00E66B97"/>
    <w:rsid w:val="00E675C3"/>
    <w:rsid w:val="00E67829"/>
    <w:rsid w:val="00E72266"/>
    <w:rsid w:val="00E72321"/>
    <w:rsid w:val="00E72710"/>
    <w:rsid w:val="00E72903"/>
    <w:rsid w:val="00E7331F"/>
    <w:rsid w:val="00E7452A"/>
    <w:rsid w:val="00E746B8"/>
    <w:rsid w:val="00E75238"/>
    <w:rsid w:val="00E75381"/>
    <w:rsid w:val="00E75FE6"/>
    <w:rsid w:val="00E800F6"/>
    <w:rsid w:val="00E801D7"/>
    <w:rsid w:val="00E80E02"/>
    <w:rsid w:val="00E80E15"/>
    <w:rsid w:val="00E80EF2"/>
    <w:rsid w:val="00E81339"/>
    <w:rsid w:val="00E82014"/>
    <w:rsid w:val="00E82367"/>
    <w:rsid w:val="00E82B12"/>
    <w:rsid w:val="00E82DF9"/>
    <w:rsid w:val="00E841CD"/>
    <w:rsid w:val="00E84795"/>
    <w:rsid w:val="00E84DE2"/>
    <w:rsid w:val="00E84EAB"/>
    <w:rsid w:val="00E84F13"/>
    <w:rsid w:val="00E854EE"/>
    <w:rsid w:val="00E855D5"/>
    <w:rsid w:val="00E85930"/>
    <w:rsid w:val="00E86154"/>
    <w:rsid w:val="00E865A0"/>
    <w:rsid w:val="00E874BF"/>
    <w:rsid w:val="00E90161"/>
    <w:rsid w:val="00E904D5"/>
    <w:rsid w:val="00E93C09"/>
    <w:rsid w:val="00E94D03"/>
    <w:rsid w:val="00E95C16"/>
    <w:rsid w:val="00E96745"/>
    <w:rsid w:val="00E96794"/>
    <w:rsid w:val="00E96A75"/>
    <w:rsid w:val="00EA0988"/>
    <w:rsid w:val="00EA0CF1"/>
    <w:rsid w:val="00EA0E8D"/>
    <w:rsid w:val="00EA0F1E"/>
    <w:rsid w:val="00EA16C0"/>
    <w:rsid w:val="00EA1B05"/>
    <w:rsid w:val="00EA1E5E"/>
    <w:rsid w:val="00EA40FA"/>
    <w:rsid w:val="00EA46E0"/>
    <w:rsid w:val="00EA51BB"/>
    <w:rsid w:val="00EA5540"/>
    <w:rsid w:val="00EA68F4"/>
    <w:rsid w:val="00EA6A70"/>
    <w:rsid w:val="00EA6DD6"/>
    <w:rsid w:val="00EA7ED7"/>
    <w:rsid w:val="00EB0516"/>
    <w:rsid w:val="00EB102D"/>
    <w:rsid w:val="00EB1321"/>
    <w:rsid w:val="00EB15D7"/>
    <w:rsid w:val="00EB2DDB"/>
    <w:rsid w:val="00EB3298"/>
    <w:rsid w:val="00EB3D87"/>
    <w:rsid w:val="00EB5A9C"/>
    <w:rsid w:val="00EB5E03"/>
    <w:rsid w:val="00EB6157"/>
    <w:rsid w:val="00EB65C8"/>
    <w:rsid w:val="00EB722D"/>
    <w:rsid w:val="00EB7568"/>
    <w:rsid w:val="00EC094D"/>
    <w:rsid w:val="00EC0EBF"/>
    <w:rsid w:val="00EC1DE6"/>
    <w:rsid w:val="00EC3804"/>
    <w:rsid w:val="00EC3835"/>
    <w:rsid w:val="00EC38B9"/>
    <w:rsid w:val="00EC52D9"/>
    <w:rsid w:val="00EC78BE"/>
    <w:rsid w:val="00EC7F0D"/>
    <w:rsid w:val="00ED0500"/>
    <w:rsid w:val="00ED0AC6"/>
    <w:rsid w:val="00ED1220"/>
    <w:rsid w:val="00ED192D"/>
    <w:rsid w:val="00ED1ED9"/>
    <w:rsid w:val="00ED4C2F"/>
    <w:rsid w:val="00ED547A"/>
    <w:rsid w:val="00ED6626"/>
    <w:rsid w:val="00ED67C3"/>
    <w:rsid w:val="00ED6EDC"/>
    <w:rsid w:val="00ED7B55"/>
    <w:rsid w:val="00ED7D16"/>
    <w:rsid w:val="00ED7D20"/>
    <w:rsid w:val="00EE05C9"/>
    <w:rsid w:val="00EE1427"/>
    <w:rsid w:val="00EE2556"/>
    <w:rsid w:val="00EE261E"/>
    <w:rsid w:val="00EE38C6"/>
    <w:rsid w:val="00EE3936"/>
    <w:rsid w:val="00EE4075"/>
    <w:rsid w:val="00EE409E"/>
    <w:rsid w:val="00EE4F1F"/>
    <w:rsid w:val="00EE5602"/>
    <w:rsid w:val="00EE5FE1"/>
    <w:rsid w:val="00EE650C"/>
    <w:rsid w:val="00EE6C64"/>
    <w:rsid w:val="00EE70D9"/>
    <w:rsid w:val="00EE7202"/>
    <w:rsid w:val="00EE7274"/>
    <w:rsid w:val="00EF0628"/>
    <w:rsid w:val="00EF0D72"/>
    <w:rsid w:val="00EF303C"/>
    <w:rsid w:val="00EF382A"/>
    <w:rsid w:val="00EF40CE"/>
    <w:rsid w:val="00EF4506"/>
    <w:rsid w:val="00EF57BF"/>
    <w:rsid w:val="00EF6132"/>
    <w:rsid w:val="00EF6507"/>
    <w:rsid w:val="00F0011E"/>
    <w:rsid w:val="00F00830"/>
    <w:rsid w:val="00F009B3"/>
    <w:rsid w:val="00F00AC4"/>
    <w:rsid w:val="00F02B83"/>
    <w:rsid w:val="00F02E22"/>
    <w:rsid w:val="00F0312A"/>
    <w:rsid w:val="00F03211"/>
    <w:rsid w:val="00F036CE"/>
    <w:rsid w:val="00F043F4"/>
    <w:rsid w:val="00F047AF"/>
    <w:rsid w:val="00F0505A"/>
    <w:rsid w:val="00F05153"/>
    <w:rsid w:val="00F07440"/>
    <w:rsid w:val="00F07DF2"/>
    <w:rsid w:val="00F07E71"/>
    <w:rsid w:val="00F10162"/>
    <w:rsid w:val="00F12D97"/>
    <w:rsid w:val="00F13778"/>
    <w:rsid w:val="00F144E0"/>
    <w:rsid w:val="00F14960"/>
    <w:rsid w:val="00F15414"/>
    <w:rsid w:val="00F16306"/>
    <w:rsid w:val="00F16773"/>
    <w:rsid w:val="00F17B79"/>
    <w:rsid w:val="00F2024A"/>
    <w:rsid w:val="00F21469"/>
    <w:rsid w:val="00F21B07"/>
    <w:rsid w:val="00F21C45"/>
    <w:rsid w:val="00F2290B"/>
    <w:rsid w:val="00F2412E"/>
    <w:rsid w:val="00F246D5"/>
    <w:rsid w:val="00F24742"/>
    <w:rsid w:val="00F25B0F"/>
    <w:rsid w:val="00F25E4B"/>
    <w:rsid w:val="00F25F4D"/>
    <w:rsid w:val="00F26918"/>
    <w:rsid w:val="00F302A6"/>
    <w:rsid w:val="00F30E48"/>
    <w:rsid w:val="00F32377"/>
    <w:rsid w:val="00F33134"/>
    <w:rsid w:val="00F33248"/>
    <w:rsid w:val="00F33E7D"/>
    <w:rsid w:val="00F353D8"/>
    <w:rsid w:val="00F358E3"/>
    <w:rsid w:val="00F374C9"/>
    <w:rsid w:val="00F403F7"/>
    <w:rsid w:val="00F411E5"/>
    <w:rsid w:val="00F41404"/>
    <w:rsid w:val="00F41449"/>
    <w:rsid w:val="00F41C0B"/>
    <w:rsid w:val="00F425E9"/>
    <w:rsid w:val="00F45628"/>
    <w:rsid w:val="00F45DE8"/>
    <w:rsid w:val="00F46FF2"/>
    <w:rsid w:val="00F513AD"/>
    <w:rsid w:val="00F51F89"/>
    <w:rsid w:val="00F526E0"/>
    <w:rsid w:val="00F52909"/>
    <w:rsid w:val="00F5294B"/>
    <w:rsid w:val="00F531B1"/>
    <w:rsid w:val="00F53992"/>
    <w:rsid w:val="00F53E92"/>
    <w:rsid w:val="00F562EC"/>
    <w:rsid w:val="00F56522"/>
    <w:rsid w:val="00F57147"/>
    <w:rsid w:val="00F5781F"/>
    <w:rsid w:val="00F61DCD"/>
    <w:rsid w:val="00F61E8E"/>
    <w:rsid w:val="00F6240A"/>
    <w:rsid w:val="00F6410E"/>
    <w:rsid w:val="00F6413A"/>
    <w:rsid w:val="00F656F1"/>
    <w:rsid w:val="00F662A8"/>
    <w:rsid w:val="00F67D71"/>
    <w:rsid w:val="00F7020D"/>
    <w:rsid w:val="00F715BB"/>
    <w:rsid w:val="00F724F6"/>
    <w:rsid w:val="00F726D2"/>
    <w:rsid w:val="00F73762"/>
    <w:rsid w:val="00F73FAD"/>
    <w:rsid w:val="00F74389"/>
    <w:rsid w:val="00F74405"/>
    <w:rsid w:val="00F74D93"/>
    <w:rsid w:val="00F75C2A"/>
    <w:rsid w:val="00F7661D"/>
    <w:rsid w:val="00F7769B"/>
    <w:rsid w:val="00F77949"/>
    <w:rsid w:val="00F77EAF"/>
    <w:rsid w:val="00F8062B"/>
    <w:rsid w:val="00F80CBC"/>
    <w:rsid w:val="00F82572"/>
    <w:rsid w:val="00F826E2"/>
    <w:rsid w:val="00F8319C"/>
    <w:rsid w:val="00F83215"/>
    <w:rsid w:val="00F834EA"/>
    <w:rsid w:val="00F84213"/>
    <w:rsid w:val="00F84A5A"/>
    <w:rsid w:val="00F84F33"/>
    <w:rsid w:val="00F85DBC"/>
    <w:rsid w:val="00F85DE7"/>
    <w:rsid w:val="00F862F9"/>
    <w:rsid w:val="00F863CB"/>
    <w:rsid w:val="00F863D2"/>
    <w:rsid w:val="00F86FD0"/>
    <w:rsid w:val="00F87864"/>
    <w:rsid w:val="00F87C55"/>
    <w:rsid w:val="00F90240"/>
    <w:rsid w:val="00F91C3B"/>
    <w:rsid w:val="00F91F65"/>
    <w:rsid w:val="00F93DF4"/>
    <w:rsid w:val="00F94F99"/>
    <w:rsid w:val="00F968CD"/>
    <w:rsid w:val="00FA01ED"/>
    <w:rsid w:val="00FA0531"/>
    <w:rsid w:val="00FA15F3"/>
    <w:rsid w:val="00FA2A1A"/>
    <w:rsid w:val="00FA2B85"/>
    <w:rsid w:val="00FA2EE2"/>
    <w:rsid w:val="00FA32D0"/>
    <w:rsid w:val="00FA34C4"/>
    <w:rsid w:val="00FA3EBB"/>
    <w:rsid w:val="00FA766B"/>
    <w:rsid w:val="00FA7BCE"/>
    <w:rsid w:val="00FB0B46"/>
    <w:rsid w:val="00FB3136"/>
    <w:rsid w:val="00FB3244"/>
    <w:rsid w:val="00FB42F0"/>
    <w:rsid w:val="00FB5C7F"/>
    <w:rsid w:val="00FC0263"/>
    <w:rsid w:val="00FC0B62"/>
    <w:rsid w:val="00FC0CE5"/>
    <w:rsid w:val="00FC0EB0"/>
    <w:rsid w:val="00FC1586"/>
    <w:rsid w:val="00FC171F"/>
    <w:rsid w:val="00FC1782"/>
    <w:rsid w:val="00FC1A59"/>
    <w:rsid w:val="00FC1E50"/>
    <w:rsid w:val="00FC1FEE"/>
    <w:rsid w:val="00FC25AB"/>
    <w:rsid w:val="00FC2B9B"/>
    <w:rsid w:val="00FC418A"/>
    <w:rsid w:val="00FC4D9F"/>
    <w:rsid w:val="00FC4E18"/>
    <w:rsid w:val="00FC5E3C"/>
    <w:rsid w:val="00FC649A"/>
    <w:rsid w:val="00FC7616"/>
    <w:rsid w:val="00FC7DCC"/>
    <w:rsid w:val="00FD016E"/>
    <w:rsid w:val="00FD06B1"/>
    <w:rsid w:val="00FD08FE"/>
    <w:rsid w:val="00FD105C"/>
    <w:rsid w:val="00FD11A4"/>
    <w:rsid w:val="00FD3391"/>
    <w:rsid w:val="00FD3476"/>
    <w:rsid w:val="00FD35B7"/>
    <w:rsid w:val="00FD4225"/>
    <w:rsid w:val="00FD45A9"/>
    <w:rsid w:val="00FD4AA0"/>
    <w:rsid w:val="00FD4C56"/>
    <w:rsid w:val="00FD7F97"/>
    <w:rsid w:val="00FE200A"/>
    <w:rsid w:val="00FE2218"/>
    <w:rsid w:val="00FE2653"/>
    <w:rsid w:val="00FE290F"/>
    <w:rsid w:val="00FE2E43"/>
    <w:rsid w:val="00FE3EBA"/>
    <w:rsid w:val="00FE4019"/>
    <w:rsid w:val="00FE4E80"/>
    <w:rsid w:val="00FE5F14"/>
    <w:rsid w:val="00FE5FC6"/>
    <w:rsid w:val="00FE6029"/>
    <w:rsid w:val="00FE6468"/>
    <w:rsid w:val="00FE7930"/>
    <w:rsid w:val="00FF02D4"/>
    <w:rsid w:val="00FF06D8"/>
    <w:rsid w:val="00FF0AD9"/>
    <w:rsid w:val="00FF10BC"/>
    <w:rsid w:val="00FF12F6"/>
    <w:rsid w:val="00FF180E"/>
    <w:rsid w:val="00FF1A71"/>
    <w:rsid w:val="00FF1F57"/>
    <w:rsid w:val="00FF2098"/>
    <w:rsid w:val="00FF286E"/>
    <w:rsid w:val="00FF2CE1"/>
    <w:rsid w:val="00FF2D25"/>
    <w:rsid w:val="00FF2E1E"/>
    <w:rsid w:val="00FF305E"/>
    <w:rsid w:val="00FF3CE4"/>
    <w:rsid w:val="00FF40BA"/>
    <w:rsid w:val="00FF5B8F"/>
    <w:rsid w:val="00FF5CE6"/>
    <w:rsid w:val="00FF5D31"/>
    <w:rsid w:val="00FF5EAF"/>
    <w:rsid w:val="00FF6563"/>
    <w:rsid w:val="182D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0796A"/>
  <w15:chartTrackingRefBased/>
  <w15:docId w15:val="{68ECF1F6-AE22-44F5-87E6-48FEAD8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5C3"/>
    <w:rPr>
      <w:sz w:val="24"/>
      <w:szCs w:val="24"/>
    </w:rPr>
  </w:style>
  <w:style w:type="paragraph" w:styleId="Heading2">
    <w:name w:val="heading 2"/>
    <w:basedOn w:val="Normal"/>
    <w:next w:val="Normal"/>
    <w:link w:val="Heading2Char"/>
    <w:qFormat/>
    <w:rsid w:val="00885F17"/>
    <w:pPr>
      <w:keepNext/>
      <w:tabs>
        <w:tab w:val="left" w:pos="1"/>
        <w:tab w:val="left" w:pos="547"/>
      </w:tabs>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45C3"/>
    <w:rPr>
      <w:color w:val="0000FF"/>
      <w:u w:val="single"/>
    </w:rPr>
  </w:style>
  <w:style w:type="paragraph" w:styleId="PlainText">
    <w:name w:val="Plain Text"/>
    <w:basedOn w:val="Normal"/>
    <w:link w:val="PlainTextChar"/>
    <w:rsid w:val="000645C3"/>
    <w:rPr>
      <w:rFonts w:ascii="Courier New" w:hAnsi="Courier New" w:cs="Wingdings"/>
      <w:sz w:val="20"/>
      <w:szCs w:val="20"/>
    </w:rPr>
  </w:style>
  <w:style w:type="character" w:customStyle="1" w:styleId="PlainTextChar">
    <w:name w:val="Plain Text Char"/>
    <w:link w:val="PlainText"/>
    <w:rsid w:val="000645C3"/>
    <w:rPr>
      <w:rFonts w:ascii="Courier New" w:hAnsi="Courier New" w:cs="Wingdings"/>
      <w:lang w:val="en-US" w:eastAsia="en-US" w:bidi="ar-SA"/>
    </w:rPr>
  </w:style>
  <w:style w:type="paragraph" w:styleId="Header">
    <w:name w:val="header"/>
    <w:basedOn w:val="Normal"/>
    <w:link w:val="HeaderChar"/>
    <w:rsid w:val="007375BC"/>
    <w:pPr>
      <w:tabs>
        <w:tab w:val="center" w:pos="4320"/>
        <w:tab w:val="right" w:pos="8640"/>
      </w:tabs>
    </w:pPr>
  </w:style>
  <w:style w:type="paragraph" w:styleId="Footer">
    <w:name w:val="footer"/>
    <w:basedOn w:val="Normal"/>
    <w:rsid w:val="007375BC"/>
    <w:pPr>
      <w:tabs>
        <w:tab w:val="center" w:pos="4320"/>
        <w:tab w:val="right" w:pos="8640"/>
      </w:tabs>
    </w:pPr>
  </w:style>
  <w:style w:type="character" w:customStyle="1" w:styleId="HeaderChar">
    <w:name w:val="Header Char"/>
    <w:link w:val="Header"/>
    <w:semiHidden/>
    <w:locked/>
    <w:rsid w:val="007375BC"/>
    <w:rPr>
      <w:sz w:val="24"/>
      <w:szCs w:val="24"/>
      <w:lang w:val="en-US" w:eastAsia="en-US" w:bidi="ar-SA"/>
    </w:rPr>
  </w:style>
  <w:style w:type="paragraph" w:styleId="BalloonText">
    <w:name w:val="Balloon Text"/>
    <w:basedOn w:val="Normal"/>
    <w:link w:val="BalloonTextChar"/>
    <w:rsid w:val="007C3D83"/>
    <w:rPr>
      <w:rFonts w:ascii="Tahoma" w:hAnsi="Tahoma" w:cs="Tahoma"/>
      <w:sz w:val="16"/>
      <w:szCs w:val="16"/>
    </w:rPr>
  </w:style>
  <w:style w:type="character" w:customStyle="1" w:styleId="BalloonTextChar">
    <w:name w:val="Balloon Text Char"/>
    <w:link w:val="BalloonText"/>
    <w:rsid w:val="007C3D83"/>
    <w:rPr>
      <w:rFonts w:ascii="Tahoma" w:hAnsi="Tahoma" w:cs="Tahoma"/>
      <w:sz w:val="16"/>
      <w:szCs w:val="16"/>
    </w:rPr>
  </w:style>
  <w:style w:type="table" w:styleId="TableGrid">
    <w:name w:val="Table Grid"/>
    <w:basedOn w:val="TableNormal"/>
    <w:rsid w:val="00D4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2B9A"/>
    <w:rPr>
      <w:sz w:val="16"/>
      <w:szCs w:val="16"/>
    </w:rPr>
  </w:style>
  <w:style w:type="paragraph" w:styleId="CommentText">
    <w:name w:val="annotation text"/>
    <w:basedOn w:val="Normal"/>
    <w:link w:val="CommentTextChar"/>
    <w:rsid w:val="007C2B9A"/>
    <w:rPr>
      <w:sz w:val="20"/>
      <w:szCs w:val="20"/>
    </w:rPr>
  </w:style>
  <w:style w:type="character" w:customStyle="1" w:styleId="CommentTextChar">
    <w:name w:val="Comment Text Char"/>
    <w:basedOn w:val="DefaultParagraphFont"/>
    <w:link w:val="CommentText"/>
    <w:rsid w:val="007C2B9A"/>
  </w:style>
  <w:style w:type="character" w:customStyle="1" w:styleId="Heading2Char">
    <w:name w:val="Heading 2 Char"/>
    <w:link w:val="Heading2"/>
    <w:rsid w:val="00885F17"/>
    <w:rPr>
      <w:rFonts w:ascii="Arial" w:hAnsi="Arial"/>
      <w:b/>
    </w:rPr>
  </w:style>
  <w:style w:type="character" w:styleId="UnresolvedMention">
    <w:name w:val="Unresolved Mention"/>
    <w:uiPriority w:val="99"/>
    <w:semiHidden/>
    <w:unhideWhenUsed/>
    <w:rsid w:val="000C002C"/>
    <w:rPr>
      <w:color w:val="605E5C"/>
      <w:shd w:val="clear" w:color="auto" w:fill="E1DFDD"/>
    </w:rPr>
  </w:style>
  <w:style w:type="paragraph" w:styleId="NormalWeb">
    <w:name w:val="Normal (Web)"/>
    <w:basedOn w:val="Normal"/>
    <w:uiPriority w:val="99"/>
    <w:unhideWhenUsed/>
    <w:rsid w:val="0075423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teonline.org/globalassets/capte-docs/capte-rules-practice-procedur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onsupport@apt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upport@apt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2A2D98D08804C89428CE359C3AFF1" ma:contentTypeVersion="13" ma:contentTypeDescription="Create a new document." ma:contentTypeScope="" ma:versionID="848ec3f65f1963275208920e62133b56">
  <xsd:schema xmlns:xsd="http://www.w3.org/2001/XMLSchema" xmlns:xs="http://www.w3.org/2001/XMLSchema" xmlns:p="http://schemas.microsoft.com/office/2006/metadata/properties" xmlns:ns2="f295d5de-d126-45ea-bdad-9ac80347242b" xmlns:ns3="b02d0eb0-b57d-4eb3-801c-f6f9ac8da712" targetNamespace="http://schemas.microsoft.com/office/2006/metadata/properties" ma:root="true" ma:fieldsID="3880074cd67f2f9ccc1bc210b9717986" ns2:_="" ns3:_="">
    <xsd:import namespace="f295d5de-d126-45ea-bdad-9ac80347242b"/>
    <xsd:import namespace="b02d0eb0-b57d-4eb3-801c-f6f9ac8da7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d5de-d126-45ea-bdad-9ac80347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904cd0-86c1-4d0b-aa59-b45a71479b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d0eb0-b57d-4eb3-801c-f6f9ac8da7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ef4729-dd88-4890-9374-01776f56e532}" ma:internalName="TaxCatchAll" ma:showField="CatchAllData" ma:web="b02d0eb0-b57d-4eb3-801c-f6f9ac8d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5d5de-d126-45ea-bdad-9ac80347242b">
      <Terms xmlns="http://schemas.microsoft.com/office/infopath/2007/PartnerControls"/>
    </lcf76f155ced4ddcb4097134ff3c332f>
    <TaxCatchAll xmlns="b02d0eb0-b57d-4eb3-801c-f6f9ac8da712" xsi:nil="true"/>
  </documentManagement>
</p:properties>
</file>

<file path=customXml/itemProps1.xml><?xml version="1.0" encoding="utf-8"?>
<ds:datastoreItem xmlns:ds="http://schemas.openxmlformats.org/officeDocument/2006/customXml" ds:itemID="{472022E3-C699-443E-8C44-26A7950C3272}">
  <ds:schemaRefs>
    <ds:schemaRef ds:uri="http://schemas.openxmlformats.org/officeDocument/2006/bibliography"/>
  </ds:schemaRefs>
</ds:datastoreItem>
</file>

<file path=customXml/itemProps2.xml><?xml version="1.0" encoding="utf-8"?>
<ds:datastoreItem xmlns:ds="http://schemas.openxmlformats.org/officeDocument/2006/customXml" ds:itemID="{11D2EF1A-78C8-4541-8C5C-73778D24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d5de-d126-45ea-bdad-9ac80347242b"/>
    <ds:schemaRef ds:uri="b02d0eb0-b57d-4eb3-801c-f6f9ac8d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6FD2C-5ACF-4F14-B749-824E3D3536AC}">
  <ds:schemaRefs>
    <ds:schemaRef ds:uri="http://schemas.microsoft.com/sharepoint/v3/contenttype/forms"/>
  </ds:schemaRefs>
</ds:datastoreItem>
</file>

<file path=customXml/itemProps4.xml><?xml version="1.0" encoding="utf-8"?>
<ds:datastoreItem xmlns:ds="http://schemas.openxmlformats.org/officeDocument/2006/customXml" ds:itemID="{F45E120D-EBB6-49BB-8CBB-6A7E115C3F3B}">
  <ds:schemaRefs>
    <ds:schemaRef ds:uri="http://schemas.microsoft.com/office/2006/metadata/properties"/>
    <ds:schemaRef ds:uri="http://schemas.microsoft.com/office/infopath/2007/PartnerControls"/>
    <ds:schemaRef ds:uri="f295d5de-d126-45ea-bdad-9ac80347242b"/>
    <ds:schemaRef ds:uri="b02d0eb0-b57d-4eb3-801c-f6f9ac8da7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1367</Words>
  <Characters>7796</Characters>
  <Application>Microsoft Office Word</Application>
  <DocSecurity>12</DocSecurity>
  <Lines>64</Lines>
  <Paragraphs>18</Paragraphs>
  <ScaleCrop>false</ScaleCrop>
  <Company>APTA</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Accreditation in Physical Therapy Education</dc:title>
  <dc:subject/>
  <dc:creator>Donley, Eva</dc:creator>
  <cp:keywords/>
  <dc:description/>
  <cp:lastModifiedBy>MGA</cp:lastModifiedBy>
  <cp:revision>2</cp:revision>
  <cp:lastPrinted>2019-05-01T19:43:00Z</cp:lastPrinted>
  <dcterms:created xsi:type="dcterms:W3CDTF">2026-07-06T16:38:00Z</dcterms:created>
  <dcterms:modified xsi:type="dcterms:W3CDTF">2026-07-06T16:38:00Z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f2c847a0-7068-4b94-94b2-9c8f9b0e3afd</vt:lpwstr>
  </property>
  <property fmtid="{D5CDD505-2E9C-101B-9397-08002B2CF9AE}" pid="3" name="ContentTypeId">
    <vt:lpwstr>0x0101005002A2D98D08804C89428CE359C3AFF1</vt:lpwstr>
  </property>
  <property fmtid="{D5CDD505-2E9C-101B-9397-08002B2CF9AE}" pid="4" name="Order">
    <vt:r8>7483600</vt:r8>
  </property>
  <property fmtid="{D5CDD505-2E9C-101B-9397-08002B2CF9AE}" pid="5" name="MediaServiceImageTags">
    <vt:lpwstr/>
  </property>
</Properties>
</file>