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26B1" w14:textId="5C125BD4" w:rsidR="00493EBD" w:rsidRDefault="00493EB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Reviewed:</w:t>
      </w:r>
    </w:p>
    <w:p w14:paraId="08C14154" w14:textId="646B68ED" w:rsidR="00274B2B" w:rsidRPr="00965679" w:rsidRDefault="00965679">
      <w:pPr>
        <w:rPr>
          <w:b/>
          <w:sz w:val="28"/>
          <w:szCs w:val="28"/>
        </w:rPr>
      </w:pPr>
      <w:r w:rsidRPr="00965679">
        <w:rPr>
          <w:b/>
          <w:sz w:val="28"/>
          <w:szCs w:val="28"/>
        </w:rPr>
        <w:t xml:space="preserve">Program Reviewed: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102B7A" w14:paraId="416CDEE0" w14:textId="77777777" w:rsidTr="00102B7A">
        <w:tc>
          <w:tcPr>
            <w:tcW w:w="17496" w:type="dxa"/>
          </w:tcPr>
          <w:p w14:paraId="78F3F0E1" w14:textId="77777777" w:rsidR="00102B7A" w:rsidRPr="00102B7A" w:rsidRDefault="00102B7A">
            <w:r>
              <w:rPr>
                <w:b/>
                <w:sz w:val="28"/>
                <w:szCs w:val="28"/>
              </w:rPr>
              <w:t xml:space="preserve">Contextual Notes:  </w:t>
            </w:r>
            <w:r>
              <w:t xml:space="preserve">Summarize any </w:t>
            </w:r>
            <w:r w:rsidR="003B27F6">
              <w:t xml:space="preserve">demographic or </w:t>
            </w:r>
            <w:r>
              <w:t>environmental factors described in the introduction that might significantly impact assessment of the program</w:t>
            </w:r>
          </w:p>
        </w:tc>
      </w:tr>
      <w:tr w:rsidR="00102B7A" w14:paraId="60B357CA" w14:textId="77777777" w:rsidTr="00102B7A">
        <w:tc>
          <w:tcPr>
            <w:tcW w:w="17496" w:type="dxa"/>
          </w:tcPr>
          <w:p w14:paraId="08AF0A06" w14:textId="77777777" w:rsidR="00102B7A" w:rsidRDefault="00102B7A" w:rsidP="00965679"/>
          <w:p w14:paraId="3E204911" w14:textId="77777777" w:rsidR="00102B7A" w:rsidRDefault="00102B7A" w:rsidP="00965679"/>
          <w:p w14:paraId="779FF68D" w14:textId="77777777" w:rsidR="00102B7A" w:rsidRDefault="00102B7A" w:rsidP="00965679"/>
          <w:p w14:paraId="4EC27635" w14:textId="77777777" w:rsidR="00102B7A" w:rsidRDefault="00102B7A" w:rsidP="00965679"/>
          <w:p w14:paraId="153DBA2E" w14:textId="77777777" w:rsidR="006B2EBD" w:rsidRDefault="006B2EBD" w:rsidP="00965679"/>
          <w:p w14:paraId="7C1C31E7" w14:textId="77777777" w:rsidR="00102B7A" w:rsidRDefault="00102B7A" w:rsidP="00965679"/>
        </w:tc>
      </w:tr>
    </w:tbl>
    <w:p w14:paraId="5B3BB760" w14:textId="77777777" w:rsidR="00102B7A" w:rsidRDefault="00102B7A" w:rsidP="00965679">
      <w:pPr>
        <w:spacing w:after="0"/>
        <w:rPr>
          <w:sz w:val="16"/>
          <w:szCs w:val="16"/>
        </w:rPr>
      </w:pPr>
    </w:p>
    <w:p w14:paraId="1CF6B34C" w14:textId="77777777" w:rsidR="006B2EBD" w:rsidRPr="00965679" w:rsidRDefault="006B2EBD" w:rsidP="0096567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938"/>
        <w:gridCol w:w="3028"/>
        <w:gridCol w:w="3031"/>
        <w:gridCol w:w="1947"/>
        <w:gridCol w:w="4154"/>
      </w:tblGrid>
      <w:tr w:rsidR="00614FE7" w14:paraId="3E0E2E29" w14:textId="77777777" w:rsidTr="00847D73">
        <w:tc>
          <w:tcPr>
            <w:tcW w:w="2172" w:type="dxa"/>
          </w:tcPr>
          <w:p w14:paraId="3F4920C8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 w:rsidRPr="00102B7A">
              <w:rPr>
                <w:b/>
                <w:sz w:val="28"/>
                <w:szCs w:val="28"/>
              </w:rPr>
              <w:t>Area of Focus</w:t>
            </w:r>
          </w:p>
        </w:tc>
        <w:tc>
          <w:tcPr>
            <w:tcW w:w="2938" w:type="dxa"/>
          </w:tcPr>
          <w:p w14:paraId="737B7F01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 w:rsidRPr="00102B7A">
              <w:rPr>
                <w:b/>
                <w:sz w:val="28"/>
                <w:szCs w:val="28"/>
              </w:rPr>
              <w:t>Exemplary Area</w:t>
            </w:r>
          </w:p>
        </w:tc>
        <w:tc>
          <w:tcPr>
            <w:tcW w:w="3028" w:type="dxa"/>
          </w:tcPr>
          <w:p w14:paraId="63C44E36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 w:rsidRPr="00102B7A">
              <w:rPr>
                <w:b/>
                <w:sz w:val="28"/>
                <w:szCs w:val="28"/>
              </w:rPr>
              <w:t>Satisfactory Area</w:t>
            </w:r>
          </w:p>
        </w:tc>
        <w:tc>
          <w:tcPr>
            <w:tcW w:w="3031" w:type="dxa"/>
          </w:tcPr>
          <w:p w14:paraId="7CF94967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 w:rsidRPr="00102B7A">
              <w:rPr>
                <w:b/>
                <w:sz w:val="28"/>
                <w:szCs w:val="28"/>
              </w:rPr>
              <w:t>Area of Concern</w:t>
            </w:r>
          </w:p>
        </w:tc>
        <w:tc>
          <w:tcPr>
            <w:tcW w:w="1947" w:type="dxa"/>
          </w:tcPr>
          <w:p w14:paraId="0281E1D1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Evidence</w:t>
            </w:r>
          </w:p>
        </w:tc>
        <w:tc>
          <w:tcPr>
            <w:tcW w:w="4154" w:type="dxa"/>
          </w:tcPr>
          <w:p w14:paraId="4BC0C9E5" w14:textId="77777777" w:rsidR="003B27F6" w:rsidRPr="00102B7A" w:rsidRDefault="003B27F6" w:rsidP="003B27F6">
            <w:pPr>
              <w:rPr>
                <w:b/>
                <w:sz w:val="28"/>
                <w:szCs w:val="28"/>
              </w:rPr>
            </w:pPr>
            <w:r w:rsidRPr="00102B7A">
              <w:rPr>
                <w:b/>
                <w:sz w:val="28"/>
                <w:szCs w:val="28"/>
              </w:rPr>
              <w:t>Notes</w:t>
            </w:r>
          </w:p>
        </w:tc>
      </w:tr>
      <w:tr w:rsidR="00847D73" w14:paraId="63472267" w14:textId="77777777" w:rsidTr="00847D73">
        <w:tc>
          <w:tcPr>
            <w:tcW w:w="2172" w:type="dxa"/>
          </w:tcPr>
          <w:p w14:paraId="410DAED1" w14:textId="40ED8771" w:rsidR="00847D73" w:rsidRPr="003B27F6" w:rsidRDefault="00847D73" w:rsidP="003B27F6">
            <w:pPr>
              <w:rPr>
                <w:b/>
              </w:rPr>
            </w:pPr>
            <w:r>
              <w:rPr>
                <w:b/>
              </w:rPr>
              <w:t>Enrollment</w:t>
            </w:r>
          </w:p>
        </w:tc>
        <w:tc>
          <w:tcPr>
            <w:tcW w:w="2938" w:type="dxa"/>
          </w:tcPr>
          <w:p w14:paraId="44F84C2F" w14:textId="71B519AB" w:rsidR="00847D73" w:rsidRPr="00470D9D" w:rsidRDefault="00847D73" w:rsidP="003B27F6">
            <w:pPr>
              <w:rPr>
                <w:i/>
              </w:rPr>
            </w:pPr>
            <w:r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>This</w:t>
            </w:r>
            <w:r w:rsidRPr="00470D9D">
              <w:rPr>
                <w:rFonts w:ascii="Calibri" w:hAnsi="Calibri"/>
                <w:b/>
                <w:i/>
                <w:sz w:val="23"/>
                <w:szCs w:val="23"/>
                <w:shd w:val="clear" w:color="auto" w:fill="FFFFFF"/>
              </w:rPr>
              <w:t xml:space="preserve"> program</w:t>
            </w: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 has significantly positive enrollment trends</w:t>
            </w:r>
            <w:r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 and robust credit hour production</w:t>
            </w: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028" w:type="dxa"/>
          </w:tcPr>
          <w:p w14:paraId="048F9320" w14:textId="548A0E47" w:rsidR="00847D73" w:rsidRPr="00470D9D" w:rsidRDefault="00847D73" w:rsidP="003B27F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>This</w:t>
            </w:r>
            <w:r w:rsidRPr="00470D9D">
              <w:rPr>
                <w:rFonts w:ascii="Calibri" w:hAnsi="Calibri"/>
                <w:b/>
                <w:i/>
                <w:sz w:val="23"/>
                <w:szCs w:val="23"/>
                <w:shd w:val="clear" w:color="auto" w:fill="FFFFFF"/>
              </w:rPr>
              <w:t xml:space="preserve"> program </w:t>
            </w: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>has stable or</w:t>
            </w:r>
            <w:r w:rsidRPr="00470D9D">
              <w:rPr>
                <w:rFonts w:ascii="Calibri" w:hAnsi="Calibri"/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>moderately positive enrollment trends</w:t>
            </w:r>
            <w:r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 and healthy credit hour production</w:t>
            </w:r>
          </w:p>
        </w:tc>
        <w:tc>
          <w:tcPr>
            <w:tcW w:w="3031" w:type="dxa"/>
          </w:tcPr>
          <w:p w14:paraId="130BE342" w14:textId="318B7645" w:rsidR="00847D73" w:rsidRPr="00470D9D" w:rsidRDefault="00847D73" w:rsidP="003B27F6">
            <w:pPr>
              <w:rPr>
                <w:i/>
              </w:rPr>
            </w:pP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This </w:t>
            </w:r>
            <w:r w:rsidRPr="00470D9D">
              <w:rPr>
                <w:rFonts w:ascii="Calibri" w:hAnsi="Calibri"/>
                <w:b/>
                <w:i/>
                <w:sz w:val="23"/>
                <w:szCs w:val="23"/>
                <w:shd w:val="clear" w:color="auto" w:fill="FFFFFF"/>
              </w:rPr>
              <w:t xml:space="preserve">program </w:t>
            </w:r>
            <w:r w:rsidRPr="00470D9D"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>has negative enrollment trends</w:t>
            </w:r>
            <w:r>
              <w:rPr>
                <w:rFonts w:ascii="Calibri" w:hAnsi="Calibri"/>
                <w:i/>
                <w:sz w:val="23"/>
                <w:szCs w:val="23"/>
                <w:shd w:val="clear" w:color="auto" w:fill="FFFFFF"/>
              </w:rPr>
              <w:t xml:space="preserve"> and weak credit hour production</w:t>
            </w:r>
          </w:p>
        </w:tc>
        <w:tc>
          <w:tcPr>
            <w:tcW w:w="1947" w:type="dxa"/>
          </w:tcPr>
          <w:p w14:paraId="4A1A0A08" w14:textId="77777777" w:rsidR="00847D73" w:rsidRPr="00102B7A" w:rsidRDefault="00847D73" w:rsidP="003B27F6">
            <w:pPr>
              <w:rPr>
                <w:b/>
                <w:sz w:val="28"/>
                <w:szCs w:val="28"/>
              </w:rPr>
            </w:pPr>
          </w:p>
        </w:tc>
        <w:tc>
          <w:tcPr>
            <w:tcW w:w="4154" w:type="dxa"/>
          </w:tcPr>
          <w:p w14:paraId="63FFB171" w14:textId="77777777" w:rsidR="00847D73" w:rsidRPr="00102B7A" w:rsidRDefault="00847D73" w:rsidP="003B27F6">
            <w:pPr>
              <w:rPr>
                <w:b/>
                <w:sz w:val="28"/>
                <w:szCs w:val="28"/>
              </w:rPr>
            </w:pPr>
          </w:p>
        </w:tc>
      </w:tr>
      <w:tr w:rsidR="00847D73" w14:paraId="1E609590" w14:textId="77777777" w:rsidTr="00847D73">
        <w:tc>
          <w:tcPr>
            <w:tcW w:w="2172" w:type="dxa"/>
          </w:tcPr>
          <w:p w14:paraId="054C2D76" w14:textId="77777777" w:rsidR="00847D73" w:rsidRPr="00102B7A" w:rsidRDefault="00847D73" w:rsidP="00DB7D6B">
            <w:pPr>
              <w:rPr>
                <w:b/>
              </w:rPr>
            </w:pPr>
            <w:r w:rsidRPr="00102B7A">
              <w:rPr>
                <w:b/>
              </w:rPr>
              <w:t>Graduation Trends</w:t>
            </w:r>
          </w:p>
          <w:p w14:paraId="5678BDBD" w14:textId="77777777" w:rsidR="00847D73" w:rsidRPr="00511313" w:rsidRDefault="00847D73" w:rsidP="00DB7D6B">
            <w:r w:rsidRPr="00511313">
              <w:t>USG benchmark:</w:t>
            </w:r>
          </w:p>
          <w:p w14:paraId="7113EC80" w14:textId="77777777" w:rsidR="00847D73" w:rsidRDefault="00847D73" w:rsidP="00DB7D6B">
            <w:pPr>
              <w:rPr>
                <w:b/>
              </w:rPr>
            </w:pPr>
          </w:p>
          <w:p w14:paraId="2464D979" w14:textId="77777777" w:rsidR="00847D73" w:rsidRPr="00511313" w:rsidRDefault="00847D73" w:rsidP="00DB7D6B">
            <w:r w:rsidRPr="00511313">
              <w:rPr>
                <w:b/>
              </w:rPr>
              <w:t>Bachelor’s Degrees</w:t>
            </w:r>
            <w:r w:rsidRPr="00511313">
              <w:t>: 10 graduates/year</w:t>
            </w:r>
          </w:p>
          <w:p w14:paraId="4BF7AAE2" w14:textId="77777777" w:rsidR="00847D73" w:rsidRPr="00511313" w:rsidRDefault="00847D73" w:rsidP="00DB7D6B"/>
          <w:p w14:paraId="77637538" w14:textId="77777777" w:rsidR="00847D73" w:rsidRPr="00511313" w:rsidRDefault="00847D73" w:rsidP="00DB7D6B">
            <w:r>
              <w:rPr>
                <w:b/>
              </w:rPr>
              <w:t xml:space="preserve">Graduate, </w:t>
            </w:r>
            <w:r w:rsidRPr="00511313">
              <w:rPr>
                <w:b/>
              </w:rPr>
              <w:t>Associate’s or Certificates</w:t>
            </w:r>
            <w:r w:rsidRPr="00511313">
              <w:t>:  5 graduates/year</w:t>
            </w:r>
          </w:p>
          <w:p w14:paraId="3D94CC5F" w14:textId="77777777" w:rsidR="00847D73" w:rsidRPr="00511313" w:rsidRDefault="00847D73" w:rsidP="00DB7D6B"/>
          <w:p w14:paraId="0B0BFA36" w14:textId="10712910" w:rsidR="00847D73" w:rsidRPr="00965679" w:rsidRDefault="00847D73" w:rsidP="00DB7D6B">
            <w:pPr>
              <w:rPr>
                <w:b/>
              </w:rPr>
            </w:pPr>
            <w:r w:rsidRPr="006B2EBD">
              <w:rPr>
                <w:sz w:val="16"/>
                <w:szCs w:val="16"/>
              </w:rPr>
              <w:t>Programs falling under these benchmarks are designated as “low performing”</w:t>
            </w:r>
          </w:p>
        </w:tc>
        <w:tc>
          <w:tcPr>
            <w:tcW w:w="2938" w:type="dxa"/>
          </w:tcPr>
          <w:p w14:paraId="658A9CB7" w14:textId="39EC3D19" w:rsidR="00847D73" w:rsidRPr="00DB7D6B" w:rsidRDefault="00847D73" w:rsidP="00DB7D6B">
            <w:pPr>
              <w:spacing w:line="238" w:lineRule="auto"/>
              <w:ind w:right="284"/>
              <w:rPr>
                <w:rFonts w:ascii="Calibri" w:eastAsia="Calibri" w:hAnsi="Calibri" w:cs="Calibri"/>
                <w:i/>
              </w:rPr>
            </w:pPr>
            <w:r w:rsidRPr="00470D9D">
              <w:rPr>
                <w:i/>
              </w:rPr>
              <w:t xml:space="preserve">Three year rolling </w:t>
            </w:r>
            <w:r>
              <w:rPr>
                <w:i/>
              </w:rPr>
              <w:t xml:space="preserve">average </w:t>
            </w:r>
            <w:r w:rsidRPr="00470D9D">
              <w:rPr>
                <w:i/>
              </w:rPr>
              <w:t xml:space="preserve">greatly exceeds USG minimum benchmark for degrees conferred </w:t>
            </w:r>
          </w:p>
        </w:tc>
        <w:tc>
          <w:tcPr>
            <w:tcW w:w="3028" w:type="dxa"/>
          </w:tcPr>
          <w:p w14:paraId="11AB140A" w14:textId="4A584E6B" w:rsidR="00847D73" w:rsidRPr="00470D9D" w:rsidRDefault="00847D73" w:rsidP="00DB7D6B">
            <w:pPr>
              <w:rPr>
                <w:i/>
              </w:rPr>
            </w:pPr>
            <w:r w:rsidRPr="00470D9D">
              <w:rPr>
                <w:i/>
              </w:rPr>
              <w:t>Th</w:t>
            </w:r>
            <w:r>
              <w:rPr>
                <w:i/>
              </w:rPr>
              <w:t>ree year rolling average</w:t>
            </w:r>
            <w:r w:rsidRPr="00470D9D">
              <w:rPr>
                <w:i/>
              </w:rPr>
              <w:t xml:space="preserve"> meets or exceeds USG minimum benchmark for degrees conferred</w:t>
            </w:r>
          </w:p>
        </w:tc>
        <w:tc>
          <w:tcPr>
            <w:tcW w:w="3031" w:type="dxa"/>
          </w:tcPr>
          <w:p w14:paraId="027EFFE3" w14:textId="77777777" w:rsidR="00847D73" w:rsidRPr="00470D9D" w:rsidRDefault="00847D73" w:rsidP="00DB7D6B">
            <w:pPr>
              <w:rPr>
                <w:i/>
              </w:rPr>
            </w:pPr>
            <w:r w:rsidRPr="00470D9D">
              <w:rPr>
                <w:i/>
              </w:rPr>
              <w:t>Three year rolling average does not meet USG minimum benchmark for degrees conferred; the program is “low performing” by USG definition</w:t>
            </w:r>
          </w:p>
          <w:p w14:paraId="6B2C8B43" w14:textId="38C541ED" w:rsidR="00847D73" w:rsidRPr="00470D9D" w:rsidRDefault="00847D73" w:rsidP="00DB7D6B">
            <w:pPr>
              <w:rPr>
                <w:i/>
              </w:rPr>
            </w:pPr>
          </w:p>
        </w:tc>
        <w:tc>
          <w:tcPr>
            <w:tcW w:w="1947" w:type="dxa"/>
          </w:tcPr>
          <w:p w14:paraId="26E77C0F" w14:textId="77777777" w:rsidR="00847D73" w:rsidRPr="00470D9D" w:rsidRDefault="00847D73" w:rsidP="00DB7D6B">
            <w:pPr>
              <w:rPr>
                <w:i/>
              </w:rPr>
            </w:pPr>
          </w:p>
        </w:tc>
        <w:tc>
          <w:tcPr>
            <w:tcW w:w="4154" w:type="dxa"/>
          </w:tcPr>
          <w:p w14:paraId="198F0286" w14:textId="77777777" w:rsidR="00847D73" w:rsidRPr="00470D9D" w:rsidRDefault="00847D73" w:rsidP="00DB7D6B">
            <w:pPr>
              <w:rPr>
                <w:i/>
              </w:rPr>
            </w:pPr>
          </w:p>
        </w:tc>
      </w:tr>
    </w:tbl>
    <w:p w14:paraId="4DFC07F1" w14:textId="77777777" w:rsidR="00DE51E8" w:rsidRDefault="00DE51E8"/>
    <w:p w14:paraId="58C989F5" w14:textId="77777777" w:rsidR="003E167A" w:rsidRDefault="003E167A"/>
    <w:p w14:paraId="0FB3885A" w14:textId="77777777" w:rsidR="003E167A" w:rsidRDefault="003E167A">
      <w:pPr>
        <w:rPr>
          <w:b/>
          <w:sz w:val="28"/>
          <w:szCs w:val="28"/>
        </w:rPr>
      </w:pPr>
      <w:bookmarkStart w:id="0" w:name="_GoBack"/>
      <w:bookmarkEnd w:id="0"/>
      <w:r w:rsidRPr="003E167A">
        <w:rPr>
          <w:b/>
          <w:sz w:val="28"/>
          <w:szCs w:val="28"/>
        </w:rPr>
        <w:t>Program Strengths of Note</w:t>
      </w:r>
      <w:r>
        <w:rPr>
          <w:b/>
          <w:sz w:val="28"/>
          <w:szCs w:val="28"/>
        </w:rPr>
        <w:t>:</w:t>
      </w:r>
    </w:p>
    <w:p w14:paraId="75828C08" w14:textId="77777777" w:rsidR="003E167A" w:rsidRDefault="003E167A">
      <w:pPr>
        <w:rPr>
          <w:b/>
          <w:sz w:val="28"/>
          <w:szCs w:val="28"/>
        </w:rPr>
      </w:pPr>
    </w:p>
    <w:p w14:paraId="2C42F69C" w14:textId="77777777" w:rsidR="003E167A" w:rsidRDefault="003E167A">
      <w:pPr>
        <w:rPr>
          <w:b/>
          <w:sz w:val="28"/>
          <w:szCs w:val="28"/>
        </w:rPr>
      </w:pPr>
    </w:p>
    <w:p w14:paraId="1FFB8123" w14:textId="77777777" w:rsidR="003E167A" w:rsidRDefault="003E167A">
      <w:pPr>
        <w:rPr>
          <w:b/>
          <w:sz w:val="28"/>
          <w:szCs w:val="28"/>
        </w:rPr>
      </w:pPr>
    </w:p>
    <w:p w14:paraId="0E95D39D" w14:textId="77777777" w:rsidR="003E167A" w:rsidRDefault="003E167A">
      <w:pPr>
        <w:rPr>
          <w:b/>
          <w:sz w:val="28"/>
          <w:szCs w:val="28"/>
        </w:rPr>
      </w:pPr>
    </w:p>
    <w:p w14:paraId="24E3F4D8" w14:textId="4759C4DC" w:rsidR="003E167A" w:rsidRDefault="003E1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Areas of Concern:  </w:t>
      </w:r>
    </w:p>
    <w:p w14:paraId="5834CEE5" w14:textId="77777777" w:rsidR="003E167A" w:rsidRDefault="003E167A">
      <w:pPr>
        <w:rPr>
          <w:b/>
          <w:sz w:val="28"/>
          <w:szCs w:val="28"/>
        </w:rPr>
      </w:pPr>
    </w:p>
    <w:p w14:paraId="7CF20B84" w14:textId="77777777" w:rsidR="003E167A" w:rsidRDefault="003E167A">
      <w:pPr>
        <w:rPr>
          <w:b/>
          <w:sz w:val="28"/>
          <w:szCs w:val="28"/>
        </w:rPr>
      </w:pPr>
    </w:p>
    <w:p w14:paraId="6CB0CF78" w14:textId="77777777" w:rsidR="003E167A" w:rsidRDefault="003E167A">
      <w:pPr>
        <w:rPr>
          <w:b/>
          <w:sz w:val="28"/>
          <w:szCs w:val="28"/>
        </w:rPr>
      </w:pPr>
    </w:p>
    <w:p w14:paraId="56142CFF" w14:textId="77777777" w:rsidR="003E167A" w:rsidRDefault="003E167A">
      <w:pPr>
        <w:rPr>
          <w:b/>
          <w:sz w:val="28"/>
          <w:szCs w:val="28"/>
        </w:rPr>
      </w:pPr>
    </w:p>
    <w:p w14:paraId="5F0F1CF5" w14:textId="77777777" w:rsidR="003E167A" w:rsidRDefault="003E1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Comments:  </w:t>
      </w:r>
    </w:p>
    <w:p w14:paraId="61D6D98A" w14:textId="77777777" w:rsidR="003E167A" w:rsidRDefault="003E167A">
      <w:pPr>
        <w:rPr>
          <w:b/>
          <w:sz w:val="28"/>
          <w:szCs w:val="28"/>
        </w:rPr>
      </w:pPr>
    </w:p>
    <w:p w14:paraId="0A646A9D" w14:textId="77777777" w:rsidR="003E167A" w:rsidRPr="003E167A" w:rsidRDefault="003E167A">
      <w:pPr>
        <w:rPr>
          <w:b/>
          <w:sz w:val="28"/>
          <w:szCs w:val="28"/>
        </w:rPr>
      </w:pPr>
    </w:p>
    <w:sectPr w:rsidR="003E167A" w:rsidRPr="003E167A" w:rsidSect="003E167A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7480" w14:textId="77777777" w:rsidR="00E9121D" w:rsidRDefault="00E9121D" w:rsidP="00E9121D">
      <w:pPr>
        <w:spacing w:after="0" w:line="240" w:lineRule="auto"/>
      </w:pPr>
      <w:r>
        <w:separator/>
      </w:r>
    </w:p>
  </w:endnote>
  <w:endnote w:type="continuationSeparator" w:id="0">
    <w:p w14:paraId="678194D6" w14:textId="77777777" w:rsidR="00E9121D" w:rsidRDefault="00E9121D" w:rsidP="00E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B697" w14:textId="77777777" w:rsidR="00E9121D" w:rsidRDefault="00E9121D" w:rsidP="00E9121D">
      <w:pPr>
        <w:spacing w:after="0" w:line="240" w:lineRule="auto"/>
      </w:pPr>
      <w:r>
        <w:separator/>
      </w:r>
    </w:p>
  </w:footnote>
  <w:footnote w:type="continuationSeparator" w:id="0">
    <w:p w14:paraId="1841995F" w14:textId="77777777" w:rsidR="00E9121D" w:rsidRDefault="00E9121D" w:rsidP="00E9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B087" w14:textId="1121D0B6" w:rsidR="00E9121D" w:rsidRDefault="00D976F1" w:rsidP="00E9121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IERB </w:t>
    </w:r>
    <w:r w:rsidR="00E9121D" w:rsidRPr="00D127DF">
      <w:rPr>
        <w:b/>
        <w:sz w:val="28"/>
        <w:szCs w:val="28"/>
      </w:rPr>
      <w:t>Comprehensive Program Review Rubric</w:t>
    </w:r>
    <w:r w:rsidR="003E167A">
      <w:rPr>
        <w:b/>
        <w:sz w:val="28"/>
        <w:szCs w:val="28"/>
      </w:rPr>
      <w:t xml:space="preserve"> and Evaluation</w:t>
    </w:r>
  </w:p>
  <w:p w14:paraId="51F3E303" w14:textId="77777777" w:rsidR="00D127DF" w:rsidRPr="00E9121D" w:rsidRDefault="00D127DF" w:rsidP="00D127D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1D7"/>
    <w:multiLevelType w:val="hybridMultilevel"/>
    <w:tmpl w:val="8ADA2E0E"/>
    <w:lvl w:ilvl="0" w:tplc="1944A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0ADF"/>
    <w:multiLevelType w:val="hybridMultilevel"/>
    <w:tmpl w:val="0DE677FE"/>
    <w:lvl w:ilvl="0" w:tplc="B66AA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8"/>
    <w:rsid w:val="00102B7A"/>
    <w:rsid w:val="00135642"/>
    <w:rsid w:val="001603BD"/>
    <w:rsid w:val="00161F1C"/>
    <w:rsid w:val="00200CCD"/>
    <w:rsid w:val="002574D2"/>
    <w:rsid w:val="002744ED"/>
    <w:rsid w:val="00274B2B"/>
    <w:rsid w:val="00287FAC"/>
    <w:rsid w:val="0032335B"/>
    <w:rsid w:val="0035757D"/>
    <w:rsid w:val="00366D7A"/>
    <w:rsid w:val="003B27F6"/>
    <w:rsid w:val="003E167A"/>
    <w:rsid w:val="00464D96"/>
    <w:rsid w:val="00470D9D"/>
    <w:rsid w:val="00493EBD"/>
    <w:rsid w:val="004C222D"/>
    <w:rsid w:val="004D4F21"/>
    <w:rsid w:val="004E0E25"/>
    <w:rsid w:val="00511313"/>
    <w:rsid w:val="0053580F"/>
    <w:rsid w:val="005B4FAE"/>
    <w:rsid w:val="00614FE7"/>
    <w:rsid w:val="00647623"/>
    <w:rsid w:val="006B2EBD"/>
    <w:rsid w:val="006F2567"/>
    <w:rsid w:val="006F2FCB"/>
    <w:rsid w:val="007E72AF"/>
    <w:rsid w:val="00847419"/>
    <w:rsid w:val="00847D73"/>
    <w:rsid w:val="0089267E"/>
    <w:rsid w:val="008D65E3"/>
    <w:rsid w:val="008E5698"/>
    <w:rsid w:val="00913775"/>
    <w:rsid w:val="00921EF4"/>
    <w:rsid w:val="00941DFA"/>
    <w:rsid w:val="00954A0F"/>
    <w:rsid w:val="00965679"/>
    <w:rsid w:val="009E6675"/>
    <w:rsid w:val="00AE78F8"/>
    <w:rsid w:val="00B21618"/>
    <w:rsid w:val="00B90415"/>
    <w:rsid w:val="00C51940"/>
    <w:rsid w:val="00CD40F4"/>
    <w:rsid w:val="00D127DF"/>
    <w:rsid w:val="00D7251C"/>
    <w:rsid w:val="00D976F1"/>
    <w:rsid w:val="00DB15F5"/>
    <w:rsid w:val="00DB7D6B"/>
    <w:rsid w:val="00DE51E8"/>
    <w:rsid w:val="00E516D5"/>
    <w:rsid w:val="00E9121D"/>
    <w:rsid w:val="00EA3C21"/>
    <w:rsid w:val="00EE2442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3FB1"/>
  <w15:docId w15:val="{EB0216B5-654D-4304-BE5A-49033DA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1D"/>
  </w:style>
  <w:style w:type="paragraph" w:styleId="Footer">
    <w:name w:val="footer"/>
    <w:basedOn w:val="Normal"/>
    <w:link w:val="FooterChar"/>
    <w:uiPriority w:val="99"/>
    <w:unhideWhenUsed/>
    <w:rsid w:val="00E9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MGAGuest</dc:creator>
  <cp:lastModifiedBy>Gregg, April M.</cp:lastModifiedBy>
  <cp:revision>5</cp:revision>
  <cp:lastPrinted>2014-10-23T21:23:00Z</cp:lastPrinted>
  <dcterms:created xsi:type="dcterms:W3CDTF">2019-01-03T20:27:00Z</dcterms:created>
  <dcterms:modified xsi:type="dcterms:W3CDTF">2020-02-17T16:54:00Z</dcterms:modified>
</cp:coreProperties>
</file>