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494AB9" w14:textId="36271A19" w:rsidR="00126D9D" w:rsidRPr="00D35E84" w:rsidRDefault="58976F18" w:rsidP="58976F18">
      <w:pPr>
        <w:rPr>
          <w:rFonts w:eastAsia="Times New Roman"/>
        </w:rPr>
      </w:pPr>
      <w:bookmarkStart w:id="0" w:name="_GoBack"/>
      <w:bookmarkEnd w:id="0"/>
      <w:r w:rsidRPr="00D35E84">
        <w:rPr>
          <w:rFonts w:eastAsia="Times New Roman"/>
          <w:b/>
          <w:bCs/>
        </w:rPr>
        <w:t>MGA POLICY NUMBER</w:t>
      </w:r>
      <w:r w:rsidRPr="00D35E84">
        <w:rPr>
          <w:rFonts w:eastAsia="Times New Roman"/>
        </w:rPr>
        <w:t xml:space="preserve">: </w:t>
      </w:r>
      <w:r w:rsidR="00A26E99">
        <w:rPr>
          <w:rFonts w:eastAsia="Times New Roman"/>
        </w:rPr>
        <w:t>Research</w:t>
      </w:r>
      <w:r w:rsidR="0039533C">
        <w:rPr>
          <w:rFonts w:eastAsia="Times New Roman"/>
        </w:rPr>
        <w:t>: 12.1</w:t>
      </w:r>
    </w:p>
    <w:p w14:paraId="74C499C2" w14:textId="28905414" w:rsidR="00126D9D" w:rsidRPr="00D35E84" w:rsidRDefault="58976F18" w:rsidP="6BB75AF3">
      <w:pPr>
        <w:rPr>
          <w:rFonts w:eastAsia="Times New Roman"/>
        </w:rPr>
      </w:pPr>
      <w:r w:rsidRPr="6BB75AF3">
        <w:rPr>
          <w:rFonts w:eastAsia="Times New Roman"/>
          <w:b/>
          <w:bCs/>
        </w:rPr>
        <w:t>MGA POLICY NAME</w:t>
      </w:r>
      <w:r w:rsidRPr="6BB75AF3">
        <w:rPr>
          <w:rFonts w:eastAsia="Times New Roman"/>
        </w:rPr>
        <w:t xml:space="preserve">: </w:t>
      </w:r>
      <w:r w:rsidR="0039533C" w:rsidRPr="6BB75AF3">
        <w:rPr>
          <w:rFonts w:eastAsia="Times New Roman"/>
        </w:rPr>
        <w:t>Research</w:t>
      </w:r>
      <w:r w:rsidRPr="6BB75AF3">
        <w:rPr>
          <w:rFonts w:eastAsia="Times New Roman"/>
        </w:rPr>
        <w:t xml:space="preserve"> </w:t>
      </w:r>
      <w:r w:rsidR="004F7C6B" w:rsidRPr="6BB75AF3">
        <w:rPr>
          <w:rFonts w:eastAsia="Times New Roman"/>
        </w:rPr>
        <w:t xml:space="preserve">and </w:t>
      </w:r>
      <w:r w:rsidRPr="6BB75AF3">
        <w:rPr>
          <w:rFonts w:eastAsia="Times New Roman"/>
        </w:rPr>
        <w:t xml:space="preserve">Compliance </w:t>
      </w:r>
    </w:p>
    <w:p w14:paraId="354B9FBD" w14:textId="77777777" w:rsidR="00126D9D" w:rsidRPr="00D35E84" w:rsidRDefault="00126D9D" w:rsidP="58976F18">
      <w:pPr>
        <w:rPr>
          <w:rFonts w:eastAsia="Times New Roman"/>
        </w:rPr>
      </w:pPr>
    </w:p>
    <w:p w14:paraId="313BDDAB" w14:textId="2D72A4FA" w:rsidR="00640122" w:rsidRPr="00D35E84" w:rsidRDefault="58976F18" w:rsidP="58976F18">
      <w:pPr>
        <w:rPr>
          <w:rFonts w:eastAsia="Times New Roman"/>
        </w:rPr>
      </w:pPr>
      <w:r w:rsidRPr="00D35E84">
        <w:rPr>
          <w:rFonts w:eastAsia="Times New Roman"/>
          <w:b/>
          <w:bCs/>
        </w:rPr>
        <w:t xml:space="preserve">POLICY: </w:t>
      </w:r>
      <w:r w:rsidRPr="00D35E84">
        <w:rPr>
          <w:rFonts w:eastAsia="Times New Roman"/>
        </w:rPr>
        <w:t>Middle Georgia State University (MGA) shall abide by all ap</w:t>
      </w:r>
      <w:r w:rsidR="0039533C">
        <w:rPr>
          <w:rFonts w:eastAsia="Times New Roman"/>
        </w:rPr>
        <w:t xml:space="preserve">plicable </w:t>
      </w:r>
      <w:r w:rsidR="00DA57DF">
        <w:rPr>
          <w:rFonts w:eastAsia="Times New Roman"/>
        </w:rPr>
        <w:t xml:space="preserve">Board of </w:t>
      </w:r>
      <w:r w:rsidRPr="00D35E84">
        <w:rPr>
          <w:rFonts w:eastAsia="Times New Roman"/>
        </w:rPr>
        <w:t xml:space="preserve">Regents (BOR) of the University System of Georgia (USG) policies pertaining to </w:t>
      </w:r>
      <w:r w:rsidR="0039533C">
        <w:rPr>
          <w:rFonts w:eastAsia="Times New Roman"/>
        </w:rPr>
        <w:t>Human Subject Research</w:t>
      </w:r>
      <w:r w:rsidR="00DA57DF">
        <w:rPr>
          <w:rFonts w:eastAsia="Times New Roman"/>
        </w:rPr>
        <w:t xml:space="preserve">, </w:t>
      </w:r>
      <w:proofErr w:type="spellStart"/>
      <w:r w:rsidR="00DA57DF">
        <w:rPr>
          <w:rFonts w:eastAsia="Times New Roman"/>
        </w:rPr>
        <w:t>BioSafety</w:t>
      </w:r>
      <w:proofErr w:type="spellEnd"/>
      <w:r w:rsidR="00DA57DF">
        <w:rPr>
          <w:rFonts w:eastAsia="Times New Roman"/>
        </w:rPr>
        <w:t xml:space="preserve"> Protocols, and Animal Research Protocols in addition to the requirements, standards, and expectations outlined within federal, state, or municipal research awards or contracts. </w:t>
      </w:r>
    </w:p>
    <w:p w14:paraId="60B3B1F3" w14:textId="77777777" w:rsidR="00640122" w:rsidRPr="00D35E84" w:rsidRDefault="00640122" w:rsidP="58976F18">
      <w:pPr>
        <w:rPr>
          <w:rFonts w:eastAsia="Times New Roman"/>
        </w:rPr>
      </w:pPr>
    </w:p>
    <w:p w14:paraId="22B75551" w14:textId="05B0BD09" w:rsidR="00DA57DF" w:rsidRPr="00D35E84" w:rsidRDefault="58976F18" w:rsidP="58976F18">
      <w:pPr>
        <w:rPr>
          <w:rFonts w:eastAsia="Times New Roman"/>
        </w:rPr>
      </w:pPr>
      <w:r w:rsidRPr="00D35E84">
        <w:rPr>
          <w:rFonts w:eastAsia="Times New Roman"/>
        </w:rPr>
        <w:t xml:space="preserve">This policy establishes a compliance framework to ensure that the University's </w:t>
      </w:r>
      <w:r w:rsidR="00453714">
        <w:rPr>
          <w:rFonts w:eastAsia="Times New Roman"/>
        </w:rPr>
        <w:t xml:space="preserve">research </w:t>
      </w:r>
      <w:r w:rsidRPr="00D35E84">
        <w:rPr>
          <w:rFonts w:eastAsia="Times New Roman"/>
        </w:rPr>
        <w:t xml:space="preserve">operations are conducted in accordance with relevant </w:t>
      </w:r>
      <w:r w:rsidR="00DA57DF">
        <w:rPr>
          <w:rFonts w:eastAsia="Times New Roman"/>
        </w:rPr>
        <w:t xml:space="preserve">professional, ethical, and </w:t>
      </w:r>
      <w:r w:rsidRPr="00D35E84">
        <w:rPr>
          <w:rFonts w:eastAsia="Times New Roman"/>
        </w:rPr>
        <w:t>legal obligations, and</w:t>
      </w:r>
      <w:r w:rsidR="00DA57DF">
        <w:rPr>
          <w:rFonts w:eastAsia="Times New Roman"/>
        </w:rPr>
        <w:t xml:space="preserve"> are </w:t>
      </w:r>
      <w:r w:rsidR="00453714">
        <w:rPr>
          <w:rFonts w:eastAsia="Times New Roman"/>
        </w:rPr>
        <w:t>organized</w:t>
      </w:r>
      <w:r w:rsidR="00DA57DF">
        <w:rPr>
          <w:rFonts w:eastAsia="Times New Roman"/>
        </w:rPr>
        <w:t xml:space="preserve"> to encourage </w:t>
      </w:r>
      <w:r w:rsidR="00453714">
        <w:rPr>
          <w:rFonts w:eastAsia="Times New Roman"/>
        </w:rPr>
        <w:t xml:space="preserve">the professional development of qualified and trained researchers, </w:t>
      </w:r>
      <w:r w:rsidR="00DA57DF">
        <w:rPr>
          <w:rFonts w:eastAsia="Times New Roman"/>
        </w:rPr>
        <w:t xml:space="preserve">proactive </w:t>
      </w:r>
      <w:r w:rsidR="00453714">
        <w:rPr>
          <w:rFonts w:eastAsia="Times New Roman"/>
        </w:rPr>
        <w:t xml:space="preserve">research management, </w:t>
      </w:r>
      <w:r w:rsidR="00DA57DF">
        <w:rPr>
          <w:rFonts w:eastAsia="Times New Roman"/>
        </w:rPr>
        <w:t>pro</w:t>
      </w:r>
      <w:r w:rsidR="00453714">
        <w:rPr>
          <w:rFonts w:eastAsia="Times New Roman"/>
        </w:rPr>
        <w:t>tection of research subjects, and protection of research</w:t>
      </w:r>
      <w:r w:rsidR="00DA57DF">
        <w:rPr>
          <w:rFonts w:eastAsia="Times New Roman"/>
        </w:rPr>
        <w:t xml:space="preserve"> data. </w:t>
      </w:r>
    </w:p>
    <w:p w14:paraId="750258D7" w14:textId="77777777" w:rsidR="00126D9D" w:rsidRPr="00D35E84" w:rsidRDefault="00126D9D" w:rsidP="58976F18">
      <w:pPr>
        <w:rPr>
          <w:rFonts w:eastAsia="Times New Roman"/>
        </w:rPr>
      </w:pPr>
    </w:p>
    <w:p w14:paraId="76171C60" w14:textId="703B0DC0" w:rsidR="00640122" w:rsidRPr="00D35E84" w:rsidRDefault="58976F18" w:rsidP="58976F18">
      <w:pPr>
        <w:rPr>
          <w:rFonts w:eastAsia="Times New Roman"/>
        </w:rPr>
      </w:pPr>
      <w:r w:rsidRPr="00D35E84">
        <w:rPr>
          <w:rFonts w:eastAsia="Times New Roman"/>
          <w:b/>
          <w:bCs/>
        </w:rPr>
        <w:t>CONTEXT:</w:t>
      </w:r>
      <w:r w:rsidRPr="00D35E84">
        <w:rPr>
          <w:rFonts w:eastAsia="Times New Roman"/>
        </w:rPr>
        <w:t xml:space="preserve"> This policy applies to all University employees, </w:t>
      </w:r>
      <w:r w:rsidR="00DA57DF">
        <w:rPr>
          <w:rFonts w:eastAsia="Times New Roman"/>
        </w:rPr>
        <w:t xml:space="preserve">students, </w:t>
      </w:r>
      <w:r w:rsidRPr="00D35E84">
        <w:rPr>
          <w:rFonts w:eastAsia="Times New Roman"/>
        </w:rPr>
        <w:t xml:space="preserve">and records (regardless of location or format) made or received in the transaction of University business. </w:t>
      </w:r>
    </w:p>
    <w:p w14:paraId="6FA87AD8" w14:textId="77777777" w:rsidR="00640122" w:rsidRPr="00D35E84" w:rsidRDefault="00640122" w:rsidP="58976F18">
      <w:pPr>
        <w:rPr>
          <w:rFonts w:eastAsia="Times New Roman"/>
        </w:rPr>
      </w:pPr>
    </w:p>
    <w:p w14:paraId="2D7DA6EF" w14:textId="77777777" w:rsidR="00640122" w:rsidRPr="00D35E84" w:rsidRDefault="00640122" w:rsidP="58976F18">
      <w:pPr>
        <w:rPr>
          <w:rFonts w:eastAsia="Times New Roman"/>
        </w:rPr>
      </w:pPr>
    </w:p>
    <w:p w14:paraId="65081E54" w14:textId="78B4465D" w:rsidR="001D5607" w:rsidRPr="006A0225" w:rsidRDefault="58976F18" w:rsidP="006A0225">
      <w:pPr>
        <w:rPr>
          <w:rFonts w:eastAsia="Times New Roman"/>
          <w:i/>
        </w:rPr>
      </w:pPr>
      <w:r w:rsidRPr="006A0225">
        <w:rPr>
          <w:rFonts w:eastAsia="Times New Roman"/>
          <w:i/>
        </w:rPr>
        <w:t xml:space="preserve">The </w:t>
      </w:r>
      <w:r w:rsidR="00DA57DF" w:rsidRPr="006A0225">
        <w:rPr>
          <w:rFonts w:eastAsia="Times New Roman"/>
          <w:i/>
        </w:rPr>
        <w:t>Office of Institutional Research and MGA’s Institutional Review Board are</w:t>
      </w:r>
      <w:r w:rsidR="001D5607" w:rsidRPr="006A0225">
        <w:rPr>
          <w:rFonts w:eastAsia="Times New Roman"/>
          <w:i/>
        </w:rPr>
        <w:t xml:space="preserve"> authorized to draft procedures, standards, and policies related to </w:t>
      </w:r>
      <w:r w:rsidRPr="006A0225">
        <w:rPr>
          <w:rFonts w:eastAsia="Times New Roman"/>
          <w:i/>
        </w:rPr>
        <w:t xml:space="preserve">compliance with this Policy. </w:t>
      </w:r>
      <w:r w:rsidR="001D5607" w:rsidRPr="006A0225">
        <w:rPr>
          <w:rFonts w:eastAsia="Times New Roman"/>
          <w:i/>
        </w:rPr>
        <w:t xml:space="preserve">The Executive Director of Institutional Research and the Chair of the </w:t>
      </w:r>
      <w:r w:rsidR="00191B19">
        <w:rPr>
          <w:rFonts w:eastAsia="Times New Roman"/>
          <w:i/>
        </w:rPr>
        <w:t xml:space="preserve">IRB </w:t>
      </w:r>
      <w:r w:rsidR="006A0225" w:rsidRPr="006A0225">
        <w:rPr>
          <w:rFonts w:eastAsia="Times New Roman"/>
          <w:i/>
        </w:rPr>
        <w:t xml:space="preserve">must approve procedures. The functional data governance committee must approve standards, and the cabinet must approve updates to policy. </w:t>
      </w:r>
    </w:p>
    <w:p w14:paraId="0F47F552" w14:textId="77777777" w:rsidR="006A0225" w:rsidRPr="00D35E84" w:rsidRDefault="006A0225" w:rsidP="006A0225">
      <w:pPr>
        <w:rPr>
          <w:rFonts w:eastAsia="Times New Roman"/>
        </w:rPr>
      </w:pPr>
    </w:p>
    <w:p w14:paraId="5AF1BE7D" w14:textId="77777777" w:rsidR="00AB1ADC" w:rsidRPr="00D35E84" w:rsidRDefault="00AB1ADC" w:rsidP="58976F18">
      <w:pPr>
        <w:rPr>
          <w:rFonts w:eastAsia="Times New Roman"/>
        </w:rPr>
      </w:pPr>
    </w:p>
    <w:p w14:paraId="0725B15B" w14:textId="77777777" w:rsidR="00AB1ADC" w:rsidRPr="00D35E84" w:rsidRDefault="00AB1ADC" w:rsidP="58976F18">
      <w:pPr>
        <w:rPr>
          <w:rFonts w:eastAsia="Times New Roman"/>
        </w:rPr>
      </w:pPr>
    </w:p>
    <w:p w14:paraId="569B06CE" w14:textId="28E7BBA4" w:rsidR="006A0225" w:rsidRDefault="006A0225" w:rsidP="58976F18">
      <w:p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Functional Committee Approval Date</w:t>
      </w:r>
      <w:r w:rsidRPr="001634C5">
        <w:rPr>
          <w:rFonts w:eastAsia="Times New Roman"/>
          <w:bCs/>
        </w:rPr>
        <w:t>: __</w:t>
      </w:r>
      <w:r w:rsidR="001634C5" w:rsidRPr="001634C5">
        <w:rPr>
          <w:rFonts w:eastAsia="Times New Roman"/>
          <w:bCs/>
          <w:u w:val="single"/>
        </w:rPr>
        <w:t>1/23/20</w:t>
      </w:r>
      <w:r w:rsidRPr="001634C5">
        <w:rPr>
          <w:rFonts w:eastAsia="Times New Roman"/>
          <w:bCs/>
        </w:rPr>
        <w:t>_________________</w:t>
      </w:r>
    </w:p>
    <w:p w14:paraId="67558BCC" w14:textId="77777777" w:rsidR="006A0225" w:rsidRDefault="006A0225" w:rsidP="58976F18">
      <w:pPr>
        <w:rPr>
          <w:rFonts w:eastAsia="Times New Roman"/>
          <w:b/>
          <w:bCs/>
        </w:rPr>
      </w:pPr>
    </w:p>
    <w:p w14:paraId="1460F9A3" w14:textId="77777777" w:rsidR="006A0225" w:rsidRDefault="006A0225" w:rsidP="58976F18">
      <w:pPr>
        <w:rPr>
          <w:rFonts w:eastAsia="Times New Roman"/>
          <w:b/>
          <w:bCs/>
        </w:rPr>
      </w:pPr>
    </w:p>
    <w:p w14:paraId="1D5768D7" w14:textId="4585D41C" w:rsidR="004D6A2D" w:rsidRPr="00D35E84" w:rsidRDefault="58976F18" w:rsidP="58976F18">
      <w:pPr>
        <w:rPr>
          <w:rFonts w:eastAsia="Times New Roman"/>
        </w:rPr>
      </w:pPr>
      <w:r w:rsidRPr="00D35E84">
        <w:rPr>
          <w:rFonts w:eastAsia="Times New Roman"/>
          <w:b/>
          <w:bCs/>
        </w:rPr>
        <w:t>Cabinet Approval Date</w:t>
      </w:r>
      <w:r w:rsidRPr="00D35E84">
        <w:rPr>
          <w:rFonts w:eastAsia="Times New Roman"/>
        </w:rPr>
        <w:t>: __________________</w:t>
      </w:r>
    </w:p>
    <w:p w14:paraId="3D5DC51D" w14:textId="77777777" w:rsidR="004D6A2D" w:rsidRPr="00D35E84" w:rsidRDefault="004D6A2D" w:rsidP="58976F18">
      <w:pPr>
        <w:rPr>
          <w:rFonts w:eastAsia="Times New Roman"/>
        </w:rPr>
      </w:pPr>
    </w:p>
    <w:p w14:paraId="72CAF229" w14:textId="77777777" w:rsidR="00D35E84" w:rsidRDefault="00D35E84" w:rsidP="58976F18">
      <w:pPr>
        <w:rPr>
          <w:rFonts w:eastAsia="Times New Roman"/>
          <w:b/>
          <w:bCs/>
        </w:rPr>
      </w:pPr>
    </w:p>
    <w:p w14:paraId="6F4B2847" w14:textId="281EAE7F" w:rsidR="006A0225" w:rsidRDefault="006A0225" w:rsidP="58976F18">
      <w:p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Posted Date for 30 day Review: ________________</w:t>
      </w:r>
    </w:p>
    <w:p w14:paraId="3155154B" w14:textId="77777777" w:rsidR="006A0225" w:rsidRDefault="006A0225" w:rsidP="58976F18">
      <w:pPr>
        <w:rPr>
          <w:rFonts w:eastAsia="Times New Roman"/>
          <w:b/>
          <w:bCs/>
        </w:rPr>
      </w:pPr>
    </w:p>
    <w:p w14:paraId="6EB912EA" w14:textId="77777777" w:rsidR="00D35E84" w:rsidRDefault="00D35E84" w:rsidP="58976F18">
      <w:pPr>
        <w:rPr>
          <w:rFonts w:eastAsia="Times New Roman"/>
          <w:b/>
          <w:bCs/>
        </w:rPr>
      </w:pPr>
    </w:p>
    <w:p w14:paraId="4C11B1C5" w14:textId="3A4A7834" w:rsidR="00AB1ADC" w:rsidRPr="00D35E84" w:rsidRDefault="00640122" w:rsidP="58976F18">
      <w:pPr>
        <w:rPr>
          <w:rFonts w:eastAsia="Times New Roman"/>
          <w:b/>
          <w:bCs/>
        </w:rPr>
      </w:pPr>
      <w:r w:rsidRPr="00D35E84">
        <w:rPr>
          <w:rFonts w:eastAsia="Times New Roman"/>
          <w:b/>
          <w:bCs/>
        </w:rPr>
        <w:t>Signature of the President</w:t>
      </w:r>
      <w:r w:rsidR="00AB1ADC" w:rsidRPr="00D35E84">
        <w:rPr>
          <w:rFonts w:eastAsia="Times New Roman"/>
          <w:b/>
          <w:bCs/>
        </w:rPr>
        <w:t>:                                                                             Date:</w:t>
      </w:r>
    </w:p>
    <w:p w14:paraId="5DDDB7DE" w14:textId="77777777" w:rsidR="00AB1ADC" w:rsidRPr="00D35E84" w:rsidRDefault="00AB1ADC" w:rsidP="58976F18">
      <w:pPr>
        <w:rPr>
          <w:rFonts w:eastAsia="Times New Roman"/>
        </w:rPr>
      </w:pPr>
    </w:p>
    <w:p w14:paraId="42D6FBCD" w14:textId="581683CB" w:rsidR="00AB1ADC" w:rsidRPr="00D35E84" w:rsidRDefault="00D31EA0" w:rsidP="58976F18">
      <w:pPr>
        <w:rPr>
          <w:rFonts w:eastAsia="Times New Roman"/>
        </w:rPr>
      </w:pPr>
      <w:r w:rsidRPr="00D35E84">
        <w:rPr>
          <w:rFonts w:eastAsia="Times New Roman"/>
        </w:rPr>
        <w:t xml:space="preserve">__________________________________                 </w:t>
      </w:r>
      <w:r w:rsidR="00D35E84">
        <w:rPr>
          <w:rFonts w:eastAsia="Times New Roman"/>
        </w:rPr>
        <w:t xml:space="preserve">                             </w:t>
      </w:r>
      <w:r w:rsidR="00AB1ADC" w:rsidRPr="00D35E84">
        <w:rPr>
          <w:rFonts w:eastAsia="Times New Roman"/>
        </w:rPr>
        <w:t>_________________</w:t>
      </w:r>
    </w:p>
    <w:p w14:paraId="4C86C8A7" w14:textId="77777777" w:rsidR="00D31EA0" w:rsidRPr="00D35E84" w:rsidRDefault="00D31EA0" w:rsidP="58976F18">
      <w:pPr>
        <w:rPr>
          <w:rFonts w:eastAsia="Times New Roman"/>
        </w:rPr>
      </w:pPr>
    </w:p>
    <w:p w14:paraId="1CE5DF4F" w14:textId="77777777" w:rsidR="001E725B" w:rsidRPr="00D35E84" w:rsidRDefault="001E725B" w:rsidP="58976F18">
      <w:pPr>
        <w:rPr>
          <w:rFonts w:eastAsia="Times New Roman"/>
          <w:b/>
          <w:bCs/>
        </w:rPr>
      </w:pPr>
      <w:r w:rsidRPr="00D35E84">
        <w:rPr>
          <w:rFonts w:eastAsia="Times New Roman"/>
          <w:b/>
          <w:bCs/>
        </w:rPr>
        <w:br w:type="page"/>
      </w:r>
    </w:p>
    <w:p w14:paraId="69CC9F0F" w14:textId="24138BC6" w:rsidR="00D31EA0" w:rsidRPr="00D35E84" w:rsidRDefault="58976F18" w:rsidP="58976F18">
      <w:pPr>
        <w:rPr>
          <w:rFonts w:eastAsia="Times New Roman"/>
          <w:b/>
          <w:bCs/>
        </w:rPr>
      </w:pPr>
      <w:r w:rsidRPr="00D35E84">
        <w:rPr>
          <w:rFonts w:eastAsia="Times New Roman"/>
          <w:b/>
          <w:bCs/>
        </w:rPr>
        <w:lastRenderedPageBreak/>
        <w:t>ADMINSTRATIVE AND ADDITIONAL RESOURCES:</w:t>
      </w:r>
    </w:p>
    <w:p w14:paraId="69FEEDF8" w14:textId="7DC33640" w:rsidR="00D31EA0" w:rsidRPr="00D35E84" w:rsidRDefault="58976F18" w:rsidP="58976F18">
      <w:pPr>
        <w:pStyle w:val="ListParagraph"/>
        <w:numPr>
          <w:ilvl w:val="0"/>
          <w:numId w:val="7"/>
        </w:numPr>
      </w:pPr>
      <w:r w:rsidRPr="00D35E84">
        <w:rPr>
          <w:rFonts w:eastAsia="Times New Roman"/>
        </w:rPr>
        <w:t>Short Title: “</w:t>
      </w:r>
      <w:r w:rsidR="00453714">
        <w:rPr>
          <w:rFonts w:eastAsia="Times New Roman"/>
        </w:rPr>
        <w:t>Research</w:t>
      </w:r>
      <w:r w:rsidRPr="00D35E84">
        <w:rPr>
          <w:rFonts w:eastAsia="Times New Roman"/>
        </w:rPr>
        <w:t>”</w:t>
      </w:r>
    </w:p>
    <w:p w14:paraId="73FC3608" w14:textId="2DDC1553" w:rsidR="00D31EA0" w:rsidRPr="00D35E84" w:rsidRDefault="00453714" w:rsidP="58976F18">
      <w:pPr>
        <w:pStyle w:val="ListParagraph"/>
        <w:numPr>
          <w:ilvl w:val="0"/>
          <w:numId w:val="7"/>
        </w:numPr>
      </w:pPr>
      <w:r>
        <w:rPr>
          <w:rFonts w:eastAsia="Times New Roman"/>
        </w:rPr>
        <w:t>Original Draft Date: 1/10/20</w:t>
      </w:r>
    </w:p>
    <w:p w14:paraId="2DB1C32C" w14:textId="77777777" w:rsidR="00D31EA0" w:rsidRPr="00D35E84" w:rsidRDefault="58976F18" w:rsidP="58976F18">
      <w:pPr>
        <w:pStyle w:val="ListParagraph"/>
        <w:numPr>
          <w:ilvl w:val="0"/>
          <w:numId w:val="7"/>
        </w:numPr>
      </w:pPr>
      <w:r w:rsidRPr="00D35E84">
        <w:rPr>
          <w:rFonts w:eastAsia="Times New Roman"/>
        </w:rPr>
        <w:t>Previous Version: N/A</w:t>
      </w:r>
    </w:p>
    <w:p w14:paraId="179948FA" w14:textId="771B654A" w:rsidR="00D31EA0" w:rsidRPr="00D35E84" w:rsidRDefault="00453714" w:rsidP="58976F18">
      <w:pPr>
        <w:pStyle w:val="ListParagraph"/>
        <w:numPr>
          <w:ilvl w:val="0"/>
          <w:numId w:val="7"/>
        </w:numPr>
      </w:pPr>
      <w:r>
        <w:rPr>
          <w:rFonts w:eastAsia="Times New Roman"/>
        </w:rPr>
        <w:t>Oversight: University OIR and IRB</w:t>
      </w:r>
    </w:p>
    <w:p w14:paraId="6E915810" w14:textId="77777777" w:rsidR="00D31EA0" w:rsidRPr="00D35E84" w:rsidRDefault="00D31EA0" w:rsidP="58976F18">
      <w:pPr>
        <w:rPr>
          <w:rFonts w:eastAsia="Times New Roman"/>
        </w:rPr>
      </w:pPr>
    </w:p>
    <w:p w14:paraId="58EC5552" w14:textId="562930C2" w:rsidR="00D31EA0" w:rsidRPr="00D35E84" w:rsidRDefault="58976F18" w:rsidP="58976F18">
      <w:pPr>
        <w:rPr>
          <w:rFonts w:eastAsia="Times New Roman"/>
          <w:b/>
          <w:bCs/>
          <w:color w:val="000000" w:themeColor="text1"/>
        </w:rPr>
      </w:pPr>
      <w:r w:rsidRPr="00D35E84">
        <w:rPr>
          <w:rFonts w:eastAsia="Times New Roman"/>
          <w:b/>
          <w:bCs/>
        </w:rPr>
        <w:t>Additional Resources:</w:t>
      </w:r>
    </w:p>
    <w:p w14:paraId="7D922033" w14:textId="2394CE5E" w:rsidR="00130D2D" w:rsidRPr="001127AB" w:rsidRDefault="58976F18" w:rsidP="58976F18">
      <w:pPr>
        <w:pStyle w:val="ListParagraph"/>
        <w:numPr>
          <w:ilvl w:val="0"/>
          <w:numId w:val="6"/>
        </w:numPr>
      </w:pPr>
      <w:r w:rsidRPr="00D35E84">
        <w:rPr>
          <w:rFonts w:eastAsia="Times New Roman"/>
        </w:rPr>
        <w:t>USG Business Procedures Manual 12</w:t>
      </w:r>
    </w:p>
    <w:p w14:paraId="79BCF001" w14:textId="605055D1" w:rsidR="001127AB" w:rsidRPr="002D0863" w:rsidRDefault="001127AB" w:rsidP="58976F18">
      <w:pPr>
        <w:pStyle w:val="ListParagraph"/>
        <w:numPr>
          <w:ilvl w:val="0"/>
          <w:numId w:val="6"/>
        </w:numPr>
      </w:pPr>
      <w:r>
        <w:rPr>
          <w:rFonts w:eastAsia="Times New Roman"/>
        </w:rPr>
        <w:t>DHHS Office of Research Integrity</w:t>
      </w:r>
    </w:p>
    <w:p w14:paraId="617ECFB2" w14:textId="75C2D901" w:rsidR="002D0863" w:rsidRPr="002D0863" w:rsidRDefault="002D0863" w:rsidP="58976F18">
      <w:pPr>
        <w:pStyle w:val="ListParagraph"/>
        <w:numPr>
          <w:ilvl w:val="0"/>
          <w:numId w:val="6"/>
        </w:numPr>
      </w:pPr>
      <w:r>
        <w:rPr>
          <w:rFonts w:eastAsia="Times New Roman"/>
        </w:rPr>
        <w:t>NSF Proposal and Award Policies and Procedures Guide</w:t>
      </w:r>
    </w:p>
    <w:p w14:paraId="4F0BE0F7" w14:textId="1CE95F16" w:rsidR="002D0863" w:rsidRPr="00D35E84" w:rsidRDefault="002D0863" w:rsidP="58976F18">
      <w:pPr>
        <w:pStyle w:val="ListParagraph"/>
        <w:numPr>
          <w:ilvl w:val="0"/>
          <w:numId w:val="6"/>
        </w:numPr>
      </w:pPr>
      <w:r>
        <w:rPr>
          <w:rFonts w:eastAsia="Times New Roman"/>
        </w:rPr>
        <w:t>NIH Central Resource for Grants and Funding Information</w:t>
      </w:r>
    </w:p>
    <w:p w14:paraId="593C4432" w14:textId="77777777" w:rsidR="00130D2D" w:rsidRPr="00D35E84" w:rsidRDefault="00130D2D" w:rsidP="58976F18">
      <w:pPr>
        <w:rPr>
          <w:rFonts w:eastAsia="Times New Roman"/>
        </w:rPr>
      </w:pPr>
    </w:p>
    <w:p w14:paraId="2FF5EBC2" w14:textId="77777777" w:rsidR="00626DFB" w:rsidRPr="00626DFB" w:rsidRDefault="00626DFB" w:rsidP="00626DFB">
      <w:pPr>
        <w:rPr>
          <w:b/>
        </w:rPr>
      </w:pPr>
      <w:r w:rsidRPr="00626DFB">
        <w:rPr>
          <w:b/>
        </w:rPr>
        <w:t>Associated MGA Policies, Standards, Procedures, and Documents:</w:t>
      </w:r>
    </w:p>
    <w:p w14:paraId="41EBAB3E" w14:textId="7B324AE1" w:rsidR="00D35E84" w:rsidRPr="00D35E84" w:rsidRDefault="00D35E84" w:rsidP="00D35E84">
      <w:pPr>
        <w:pStyle w:val="ListParagraph"/>
        <w:numPr>
          <w:ilvl w:val="0"/>
          <w:numId w:val="5"/>
        </w:numPr>
        <w:rPr>
          <w:rFonts w:eastAsia="Times New Roman"/>
        </w:rPr>
      </w:pPr>
      <w:r>
        <w:t>MGA Records Management Policy</w:t>
      </w:r>
    </w:p>
    <w:p w14:paraId="658E614C" w14:textId="091552A7" w:rsidR="00D35E84" w:rsidRPr="00D35E84" w:rsidRDefault="00130D2D" w:rsidP="00D35E84">
      <w:pPr>
        <w:pStyle w:val="ListParagraph"/>
        <w:numPr>
          <w:ilvl w:val="0"/>
          <w:numId w:val="5"/>
        </w:numPr>
        <w:rPr>
          <w:rFonts w:eastAsia="Times New Roman"/>
        </w:rPr>
      </w:pPr>
      <w:r w:rsidRPr="00D35E84">
        <w:rPr>
          <w:rFonts w:eastAsia="Times New Roman"/>
        </w:rPr>
        <w:t>MGA Open Records Procedures</w:t>
      </w:r>
    </w:p>
    <w:p w14:paraId="5E8B4F74" w14:textId="5A1801F1" w:rsidR="00130D2D" w:rsidRPr="00D35E84" w:rsidRDefault="00D35E84" w:rsidP="00453714">
      <w:pPr>
        <w:pStyle w:val="ListParagraph"/>
        <w:numPr>
          <w:ilvl w:val="0"/>
          <w:numId w:val="5"/>
        </w:numPr>
      </w:pPr>
      <w:r>
        <w:rPr>
          <w:rFonts w:eastAsia="Times New Roman"/>
        </w:rPr>
        <w:t>MGA FERPA Policy</w:t>
      </w:r>
      <w:r w:rsidR="00130D2D" w:rsidRPr="00D35E84">
        <w:rPr>
          <w:rFonts w:eastAsia="Times New Roman"/>
        </w:rPr>
        <w:t xml:space="preserve"> </w:t>
      </w:r>
    </w:p>
    <w:p w14:paraId="217404A3" w14:textId="3461E135" w:rsidR="00130D2D" w:rsidRPr="00D35E84" w:rsidRDefault="58976F18" w:rsidP="58976F18">
      <w:pPr>
        <w:pStyle w:val="ListParagraph"/>
        <w:numPr>
          <w:ilvl w:val="0"/>
          <w:numId w:val="5"/>
        </w:numPr>
      </w:pPr>
      <w:r w:rsidRPr="1BD441A0">
        <w:rPr>
          <w:rFonts w:eastAsia="Times New Roman"/>
        </w:rPr>
        <w:t xml:space="preserve">MGA Privacy Standard </w:t>
      </w:r>
    </w:p>
    <w:p w14:paraId="7CD335ED" w14:textId="55C1BDCA" w:rsidR="55A136A8" w:rsidRDefault="55A136A8" w:rsidP="1BD441A0">
      <w:pPr>
        <w:pStyle w:val="ListParagraph"/>
        <w:numPr>
          <w:ilvl w:val="0"/>
          <w:numId w:val="5"/>
        </w:numPr>
      </w:pPr>
      <w:r w:rsidRPr="1BD441A0">
        <w:rPr>
          <w:rFonts w:eastAsia="Times New Roman"/>
        </w:rPr>
        <w:t>MGA IRB Handbook</w:t>
      </w:r>
    </w:p>
    <w:p w14:paraId="38DD06B8" w14:textId="36941073" w:rsidR="55A136A8" w:rsidRDefault="55A136A8" w:rsidP="1BD441A0">
      <w:pPr>
        <w:pStyle w:val="ListParagraph"/>
        <w:numPr>
          <w:ilvl w:val="0"/>
          <w:numId w:val="5"/>
        </w:numPr>
      </w:pPr>
      <w:r w:rsidRPr="1BD441A0">
        <w:rPr>
          <w:rFonts w:eastAsia="Times New Roman"/>
        </w:rPr>
        <w:t>MGA Principle Investigators Handbook</w:t>
      </w:r>
    </w:p>
    <w:sectPr w:rsidR="55A136A8" w:rsidSect="00B876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864B1"/>
    <w:multiLevelType w:val="hybridMultilevel"/>
    <w:tmpl w:val="FFFFFFFF"/>
    <w:lvl w:ilvl="0" w:tplc="5F2460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3A63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0ACB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3EBE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8C4C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9C9B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86F6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A6F0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F8E9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60C79"/>
    <w:multiLevelType w:val="hybridMultilevel"/>
    <w:tmpl w:val="FFFFFFFF"/>
    <w:lvl w:ilvl="0" w:tplc="7660C9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F8CF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C841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8C22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5212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E76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5846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2E61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5834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90463"/>
    <w:multiLevelType w:val="hybridMultilevel"/>
    <w:tmpl w:val="DE5AADBE"/>
    <w:lvl w:ilvl="0" w:tplc="05CA92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1673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F62E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687A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F80D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0FC63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089C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58FF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0C78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D42A7"/>
    <w:multiLevelType w:val="hybridMultilevel"/>
    <w:tmpl w:val="FFFFFFFF"/>
    <w:lvl w:ilvl="0" w:tplc="9EFA73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580B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3EA6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8697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EECF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3A0E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ACE2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E073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E235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71D07"/>
    <w:multiLevelType w:val="hybridMultilevel"/>
    <w:tmpl w:val="9A58C622"/>
    <w:lvl w:ilvl="0" w:tplc="A65473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2A60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0257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BCAF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8EFB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4E71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F622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A2A8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94FD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231435"/>
    <w:multiLevelType w:val="hybridMultilevel"/>
    <w:tmpl w:val="AF1AE46E"/>
    <w:lvl w:ilvl="0" w:tplc="107CC6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165F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868C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EC1F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CC8E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1C96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8606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9265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A8AC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6743CF"/>
    <w:multiLevelType w:val="multilevel"/>
    <w:tmpl w:val="22C4F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6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D9D"/>
    <w:rsid w:val="001127AB"/>
    <w:rsid w:val="00126D9D"/>
    <w:rsid w:val="00130D2D"/>
    <w:rsid w:val="001634C5"/>
    <w:rsid w:val="00191B19"/>
    <w:rsid w:val="001D5607"/>
    <w:rsid w:val="001E725B"/>
    <w:rsid w:val="001F0889"/>
    <w:rsid w:val="00291CC5"/>
    <w:rsid w:val="002D0863"/>
    <w:rsid w:val="003351CB"/>
    <w:rsid w:val="0039533C"/>
    <w:rsid w:val="00453714"/>
    <w:rsid w:val="00492236"/>
    <w:rsid w:val="00496D4A"/>
    <w:rsid w:val="004C4C8D"/>
    <w:rsid w:val="004D6A2D"/>
    <w:rsid w:val="004F7C6B"/>
    <w:rsid w:val="00535264"/>
    <w:rsid w:val="00626DFB"/>
    <w:rsid w:val="00640122"/>
    <w:rsid w:val="0067238A"/>
    <w:rsid w:val="00696966"/>
    <w:rsid w:val="006A0225"/>
    <w:rsid w:val="007008A3"/>
    <w:rsid w:val="0072493D"/>
    <w:rsid w:val="007F5554"/>
    <w:rsid w:val="00833F35"/>
    <w:rsid w:val="0095600E"/>
    <w:rsid w:val="00A26E99"/>
    <w:rsid w:val="00AB1ADC"/>
    <w:rsid w:val="00B64504"/>
    <w:rsid w:val="00B87604"/>
    <w:rsid w:val="00C76051"/>
    <w:rsid w:val="00CD4531"/>
    <w:rsid w:val="00D31EA0"/>
    <w:rsid w:val="00D35E84"/>
    <w:rsid w:val="00D9139A"/>
    <w:rsid w:val="00DA57DF"/>
    <w:rsid w:val="00E30FDA"/>
    <w:rsid w:val="00F30AEF"/>
    <w:rsid w:val="1BD441A0"/>
    <w:rsid w:val="28E617E3"/>
    <w:rsid w:val="45512E7D"/>
    <w:rsid w:val="5298E5DC"/>
    <w:rsid w:val="52F88304"/>
    <w:rsid w:val="55A136A8"/>
    <w:rsid w:val="58976F18"/>
    <w:rsid w:val="6BB75AF3"/>
    <w:rsid w:val="708DFC1A"/>
    <w:rsid w:val="7C872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633A6"/>
  <w14:defaultImageDpi w14:val="32767"/>
  <w15:chartTrackingRefBased/>
  <w15:docId w15:val="{E00829CB-EB5F-4796-BE43-771650532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2493D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30D2D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30D2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0D2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0D2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0D2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0D2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0D2D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D2D"/>
    <w:rPr>
      <w:rFonts w:ascii="Times New Roman" w:hAnsi="Times New Roman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130D2D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1D56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0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72517206A8DC48992CC6091A3B0302" ma:contentTypeVersion="11" ma:contentTypeDescription="Create a new document." ma:contentTypeScope="" ma:versionID="393f4416d768b954b484b35d8da17b42">
  <xsd:schema xmlns:xsd="http://www.w3.org/2001/XMLSchema" xmlns:xs="http://www.w3.org/2001/XMLSchema" xmlns:p="http://schemas.microsoft.com/office/2006/metadata/properties" xmlns:ns1="http://schemas.microsoft.com/sharepoint/v3" xmlns:ns3="5c9badd2-2279-4b8b-9122-7ddb765b78f9" xmlns:ns4="d475a6e5-0013-4cf7-949d-afce49f4c7da" targetNamespace="http://schemas.microsoft.com/office/2006/metadata/properties" ma:root="true" ma:fieldsID="522f78d8034381d71d26f8b8dc24a43e" ns1:_="" ns3:_="" ns4:_="">
    <xsd:import namespace="http://schemas.microsoft.com/sharepoint/v3"/>
    <xsd:import namespace="5c9badd2-2279-4b8b-9122-7ddb765b78f9"/>
    <xsd:import namespace="d475a6e5-0013-4cf7-949d-afce49f4c7d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1:_ip_UnifiedCompliancePolicyProperties" minOccurs="0"/>
                <xsd:element ref="ns1:_ip_UnifiedCompliancePolicyUIAction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9badd2-2279-4b8b-9122-7ddb765b78f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5a6e5-0013-4cf7-949d-afce49f4c7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714808-A39C-4211-88C1-0337644F4C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063AFF-4B3D-4CEC-8AD5-FC7DCC8C3F32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d475a6e5-0013-4cf7-949d-afce49f4c7da"/>
    <ds:schemaRef ds:uri="http://schemas.microsoft.com/sharepoint/v3"/>
    <ds:schemaRef ds:uri="http://purl.org/dc/terms/"/>
    <ds:schemaRef ds:uri="5c9badd2-2279-4b8b-9122-7ddb765b78f9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CB457D2-F468-49A7-AF62-83402FF943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c9badd2-2279-4b8b-9122-7ddb765b78f9"/>
    <ds:schemaRef ds:uri="d475a6e5-0013-4cf7-949d-afce49f4c7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349</Words>
  <Characters>1993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Tsavatewa, Chris C.</dc:creator>
  <cp:keywords/>
  <dc:description/>
  <cp:lastModifiedBy>Gibbons, Michael S.</cp:lastModifiedBy>
  <cp:revision>2</cp:revision>
  <dcterms:created xsi:type="dcterms:W3CDTF">2020-01-30T21:07:00Z</dcterms:created>
  <dcterms:modified xsi:type="dcterms:W3CDTF">2020-01-30T21:07:00Z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0x0101008472517206A8DC48992CC6091A3B0302</vt:lpwstr>
  </property>
</Properties>
</file>